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科技特派员考核意见汇总表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8"/>
          <w:szCs w:val="28"/>
        </w:rPr>
        <w:t>县市区:(盖章)</w:t>
      </w:r>
    </w:p>
    <w:tbl>
      <w:tblPr>
        <w:tblStyle w:val="7"/>
        <w:tblW w:w="14830" w:type="dxa"/>
        <w:jc w:val="center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55"/>
        <w:gridCol w:w="1490"/>
        <w:gridCol w:w="698"/>
        <w:gridCol w:w="1168"/>
        <w:gridCol w:w="3023"/>
        <w:gridCol w:w="2069"/>
        <w:gridCol w:w="1438"/>
        <w:gridCol w:w="178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首次选派时间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派出单位、专业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及职务职称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派驻点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派驻地电话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特派员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县市区意见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0"/>
          <w:szCs w:val="30"/>
          <w:lang w:val="en-US" w:eastAsia="zh-CN" w:bidi="ar-SA"/>
        </w:rPr>
      </w:pP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28D"/>
    <w:rsid w:val="787512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 Char Char Char"/>
    <w:basedOn w:val="1"/>
    <w:link w:val="4"/>
    <w:qFormat/>
    <w:uiPriority w:val="0"/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2016-01-12T02:24:00Z</dcterms:created>
  <dc:creator>skl</dc:creator>
  <cp:lastModifiedBy>skl</cp:lastModifiedBy>
  <dcterms:modified xsi:type="dcterms:W3CDTF">2016-01-12T02:24:50Z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