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rPr>
          <w:rFonts w:ascii="宋体" w:hAnsi="宋体" w:cs="宋体"/>
          <w:kern w:val="0"/>
          <w:sz w:val="24"/>
        </w:rPr>
      </w:pPr>
      <w:bookmarkStart w:id="0" w:name="_GoBack"/>
      <w:r>
        <w:rPr>
          <w:rFonts w:ascii="仿宋" w:hAnsi="Calibri" w:eastAsia="仿宋" w:cs="宋体"/>
          <w:b/>
          <w:bCs/>
          <w:kern w:val="0"/>
          <w:sz w:val="30"/>
          <w:szCs w:val="30"/>
        </w:rPr>
        <w:t>重点任务分工及进度安排表</w:t>
      </w:r>
      <w:bookmarkEnd w:id="0"/>
    </w:p>
    <w:tbl>
      <w:tblPr>
        <w:tblStyle w:val="3"/>
        <w:tblW w:w="14340" w:type="dxa"/>
        <w:jc w:val="center"/>
        <w:tblInd w:w="0" w:type="dxa"/>
        <w:tblLayout w:type="fixed"/>
        <w:tblCellMar>
          <w:top w:w="15" w:type="dxa"/>
          <w:left w:w="15" w:type="dxa"/>
          <w:bottom w:w="15" w:type="dxa"/>
          <w:right w:w="15" w:type="dxa"/>
        </w:tblCellMar>
      </w:tblPr>
      <w:tblGrid>
        <w:gridCol w:w="675"/>
        <w:gridCol w:w="5437"/>
        <w:gridCol w:w="5580"/>
        <w:gridCol w:w="2648"/>
      </w:tblGrid>
      <w:tr>
        <w:tblPrEx>
          <w:tblLayout w:type="fixed"/>
          <w:tblCellMar>
            <w:top w:w="15" w:type="dxa"/>
            <w:left w:w="15" w:type="dxa"/>
            <w:bottom w:w="15" w:type="dxa"/>
            <w:right w:w="15"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仿宋" w:hAnsi="宋体" w:eastAsia="仿宋" w:cs="宋体"/>
                <w:b/>
                <w:bCs/>
                <w:kern w:val="0"/>
                <w:sz w:val="24"/>
              </w:rPr>
              <w:t>序号</w:t>
            </w:r>
          </w:p>
        </w:tc>
        <w:tc>
          <w:tcPr>
            <w:tcW w:w="5437"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仿宋" w:hAnsi="宋体" w:eastAsia="仿宋" w:cs="宋体"/>
                <w:b/>
                <w:bCs/>
                <w:kern w:val="0"/>
                <w:sz w:val="24"/>
              </w:rPr>
              <w:t>重点任务</w:t>
            </w:r>
          </w:p>
        </w:tc>
        <w:tc>
          <w:tcPr>
            <w:tcW w:w="558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仿宋" w:hAnsi="宋体" w:eastAsia="仿宋" w:cs="宋体"/>
                <w:b/>
                <w:bCs/>
                <w:kern w:val="0"/>
                <w:sz w:val="24"/>
              </w:rPr>
              <w:t>责任部门</w:t>
            </w:r>
          </w:p>
        </w:tc>
        <w:tc>
          <w:tcPr>
            <w:tcW w:w="2648"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仿宋" w:hAnsi="宋体" w:eastAsia="仿宋" w:cs="宋体"/>
                <w:b/>
                <w:bCs/>
                <w:kern w:val="0"/>
                <w:sz w:val="24"/>
              </w:rPr>
              <w:t>时间进度</w:t>
            </w:r>
          </w:p>
        </w:tc>
      </w:tr>
      <w:tr>
        <w:tblPrEx>
          <w:tblLayout w:type="fixed"/>
          <w:tblCellMar>
            <w:top w:w="15" w:type="dxa"/>
            <w:left w:w="15" w:type="dxa"/>
            <w:bottom w:w="15" w:type="dxa"/>
            <w:right w:w="15" w:type="dxa"/>
          </w:tblCellMar>
        </w:tblPrEx>
        <w:trPr>
          <w:jc w:val="center"/>
        </w:trPr>
        <w:tc>
          <w:tcPr>
            <w:tcW w:w="67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atLeast"/>
              <w:jc w:val="center"/>
              <w:rPr>
                <w:rFonts w:ascii="宋体" w:hAnsi="宋体" w:cs="宋体"/>
                <w:kern w:val="0"/>
                <w:sz w:val="24"/>
              </w:rPr>
            </w:pPr>
            <w:r>
              <w:rPr>
                <w:rFonts w:hint="eastAsia" w:ascii="仿宋" w:hAnsi="宋体" w:eastAsia="仿宋" w:cs="宋体"/>
                <w:kern w:val="0"/>
                <w:sz w:val="24"/>
              </w:rPr>
              <w:t>1</w:t>
            </w:r>
          </w:p>
        </w:tc>
        <w:tc>
          <w:tcPr>
            <w:tcW w:w="543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发布一批产业转型升级发展急需的科技成果包</w:t>
            </w:r>
          </w:p>
        </w:tc>
        <w:tc>
          <w:tcPr>
            <w:tcW w:w="558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科技部会同有关部门</w:t>
            </w:r>
          </w:p>
        </w:tc>
        <w:tc>
          <w:tcPr>
            <w:tcW w:w="26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2016年6月底前完成</w:t>
            </w:r>
          </w:p>
        </w:tc>
      </w:tr>
      <w:tr>
        <w:tblPrEx>
          <w:tblLayout w:type="fixed"/>
          <w:tblCellMar>
            <w:top w:w="15" w:type="dxa"/>
            <w:left w:w="15" w:type="dxa"/>
            <w:bottom w:w="15" w:type="dxa"/>
            <w:right w:w="15" w:type="dxa"/>
          </w:tblCellMar>
        </w:tblPrEx>
        <w:trPr>
          <w:jc w:val="center"/>
        </w:trPr>
        <w:tc>
          <w:tcPr>
            <w:tcW w:w="67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atLeast"/>
              <w:jc w:val="center"/>
              <w:rPr>
                <w:rFonts w:ascii="宋体" w:hAnsi="宋体" w:cs="宋体"/>
                <w:kern w:val="0"/>
                <w:sz w:val="24"/>
              </w:rPr>
            </w:pPr>
            <w:r>
              <w:rPr>
                <w:rFonts w:hint="eastAsia" w:ascii="仿宋" w:hAnsi="宋体" w:eastAsia="仿宋" w:cs="宋体"/>
                <w:kern w:val="0"/>
                <w:sz w:val="24"/>
              </w:rPr>
              <w:t>2</w:t>
            </w:r>
          </w:p>
        </w:tc>
        <w:tc>
          <w:tcPr>
            <w:tcW w:w="543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建立国家科技成果信息系统</w:t>
            </w:r>
          </w:p>
        </w:tc>
        <w:tc>
          <w:tcPr>
            <w:tcW w:w="558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科技部、财政部、中科院、工程院、自然科学基金会等</w:t>
            </w:r>
          </w:p>
        </w:tc>
        <w:tc>
          <w:tcPr>
            <w:tcW w:w="26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2017年6月底前建成</w:t>
            </w:r>
          </w:p>
        </w:tc>
      </w:tr>
      <w:tr>
        <w:tblPrEx>
          <w:tblLayout w:type="fixed"/>
          <w:tblCellMar>
            <w:top w:w="15" w:type="dxa"/>
            <w:left w:w="15" w:type="dxa"/>
            <w:bottom w:w="15" w:type="dxa"/>
            <w:right w:w="15" w:type="dxa"/>
          </w:tblCellMar>
        </w:tblPrEx>
        <w:trPr>
          <w:jc w:val="center"/>
        </w:trPr>
        <w:tc>
          <w:tcPr>
            <w:tcW w:w="67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atLeast"/>
              <w:jc w:val="center"/>
              <w:rPr>
                <w:rFonts w:ascii="宋体" w:hAnsi="宋体" w:cs="宋体"/>
                <w:kern w:val="0"/>
                <w:sz w:val="24"/>
              </w:rPr>
            </w:pPr>
            <w:r>
              <w:rPr>
                <w:rFonts w:hint="eastAsia" w:ascii="仿宋" w:hAnsi="宋体" w:eastAsia="仿宋" w:cs="宋体"/>
                <w:kern w:val="0"/>
                <w:sz w:val="24"/>
              </w:rPr>
              <w:t>3</w:t>
            </w:r>
          </w:p>
        </w:tc>
        <w:tc>
          <w:tcPr>
            <w:tcW w:w="543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加强科技成果信息汇交，推广科技成果在线登记汇交系统</w:t>
            </w:r>
          </w:p>
        </w:tc>
        <w:tc>
          <w:tcPr>
            <w:tcW w:w="558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科技部会同有关部门</w:t>
            </w:r>
          </w:p>
        </w:tc>
        <w:tc>
          <w:tcPr>
            <w:tcW w:w="26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持续推进</w:t>
            </w:r>
          </w:p>
        </w:tc>
      </w:tr>
      <w:tr>
        <w:tblPrEx>
          <w:tblLayout w:type="fixed"/>
          <w:tblCellMar>
            <w:top w:w="15" w:type="dxa"/>
            <w:left w:w="15" w:type="dxa"/>
            <w:bottom w:w="15" w:type="dxa"/>
            <w:right w:w="15" w:type="dxa"/>
          </w:tblCellMar>
        </w:tblPrEx>
        <w:trPr>
          <w:jc w:val="center"/>
        </w:trPr>
        <w:tc>
          <w:tcPr>
            <w:tcW w:w="67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atLeast"/>
              <w:jc w:val="center"/>
              <w:rPr>
                <w:rFonts w:ascii="宋体" w:hAnsi="宋体" w:cs="宋体"/>
                <w:kern w:val="0"/>
                <w:sz w:val="24"/>
              </w:rPr>
            </w:pPr>
            <w:r>
              <w:rPr>
                <w:rFonts w:hint="eastAsia" w:ascii="仿宋" w:hAnsi="宋体" w:eastAsia="仿宋" w:cs="宋体"/>
                <w:kern w:val="0"/>
                <w:sz w:val="24"/>
              </w:rPr>
              <w:t>4</w:t>
            </w:r>
          </w:p>
        </w:tc>
        <w:tc>
          <w:tcPr>
            <w:tcW w:w="543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开展科技成果转化为技术标准试点</w:t>
            </w:r>
          </w:p>
        </w:tc>
        <w:tc>
          <w:tcPr>
            <w:tcW w:w="558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质检总局、科技部</w:t>
            </w:r>
          </w:p>
        </w:tc>
        <w:tc>
          <w:tcPr>
            <w:tcW w:w="26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2016年12月底前启动</w:t>
            </w:r>
          </w:p>
        </w:tc>
      </w:tr>
      <w:tr>
        <w:tblPrEx>
          <w:tblLayout w:type="fixed"/>
          <w:tblCellMar>
            <w:top w:w="15" w:type="dxa"/>
            <w:left w:w="15" w:type="dxa"/>
            <w:bottom w:w="15" w:type="dxa"/>
            <w:right w:w="15" w:type="dxa"/>
          </w:tblCellMar>
        </w:tblPrEx>
        <w:trPr>
          <w:jc w:val="center"/>
        </w:trPr>
        <w:tc>
          <w:tcPr>
            <w:tcW w:w="67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atLeast"/>
              <w:jc w:val="center"/>
              <w:rPr>
                <w:rFonts w:ascii="宋体" w:hAnsi="宋体" w:cs="宋体"/>
                <w:kern w:val="0"/>
                <w:sz w:val="24"/>
              </w:rPr>
            </w:pPr>
            <w:r>
              <w:rPr>
                <w:rFonts w:hint="eastAsia" w:ascii="仿宋" w:hAnsi="宋体" w:eastAsia="仿宋" w:cs="宋体"/>
                <w:kern w:val="0"/>
                <w:sz w:val="24"/>
              </w:rPr>
              <w:t>5</w:t>
            </w:r>
          </w:p>
        </w:tc>
        <w:tc>
          <w:tcPr>
            <w:tcW w:w="543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推动军民科技成果融合转化应用</w:t>
            </w:r>
          </w:p>
        </w:tc>
        <w:tc>
          <w:tcPr>
            <w:tcW w:w="558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国家国防科工局、工业和信息化部、财政部、国家知识产权局等</w:t>
            </w:r>
          </w:p>
        </w:tc>
        <w:tc>
          <w:tcPr>
            <w:tcW w:w="26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持续推进</w:t>
            </w:r>
          </w:p>
        </w:tc>
      </w:tr>
      <w:tr>
        <w:tblPrEx>
          <w:tblLayout w:type="fixed"/>
          <w:tblCellMar>
            <w:top w:w="15" w:type="dxa"/>
            <w:left w:w="15" w:type="dxa"/>
            <w:bottom w:w="15" w:type="dxa"/>
            <w:right w:w="15" w:type="dxa"/>
          </w:tblCellMar>
        </w:tblPrEx>
        <w:trPr>
          <w:jc w:val="center"/>
        </w:trPr>
        <w:tc>
          <w:tcPr>
            <w:tcW w:w="67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atLeast"/>
              <w:jc w:val="center"/>
              <w:rPr>
                <w:rFonts w:ascii="宋体" w:hAnsi="宋体" w:cs="宋体"/>
                <w:kern w:val="0"/>
                <w:sz w:val="24"/>
              </w:rPr>
            </w:pPr>
            <w:r>
              <w:rPr>
                <w:rFonts w:hint="eastAsia" w:ascii="仿宋" w:hAnsi="宋体" w:eastAsia="仿宋" w:cs="宋体"/>
                <w:kern w:val="0"/>
                <w:sz w:val="24"/>
              </w:rPr>
              <w:t>6</w:t>
            </w:r>
          </w:p>
        </w:tc>
        <w:tc>
          <w:tcPr>
            <w:tcW w:w="543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依托中科院科研院所体系实施科技服务网络计划</w:t>
            </w:r>
          </w:p>
        </w:tc>
        <w:tc>
          <w:tcPr>
            <w:tcW w:w="558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中科院</w:t>
            </w:r>
          </w:p>
        </w:tc>
        <w:tc>
          <w:tcPr>
            <w:tcW w:w="26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持续推进</w:t>
            </w:r>
          </w:p>
        </w:tc>
      </w:tr>
      <w:tr>
        <w:tblPrEx>
          <w:tblLayout w:type="fixed"/>
          <w:tblCellMar>
            <w:top w:w="15" w:type="dxa"/>
            <w:left w:w="15" w:type="dxa"/>
            <w:bottom w:w="15" w:type="dxa"/>
            <w:right w:w="15" w:type="dxa"/>
          </w:tblCellMar>
        </w:tblPrEx>
        <w:trPr>
          <w:jc w:val="center"/>
        </w:trPr>
        <w:tc>
          <w:tcPr>
            <w:tcW w:w="67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atLeast"/>
              <w:jc w:val="center"/>
              <w:rPr>
                <w:rFonts w:ascii="宋体" w:hAnsi="宋体" w:cs="宋体"/>
                <w:kern w:val="0"/>
                <w:sz w:val="24"/>
              </w:rPr>
            </w:pPr>
            <w:r>
              <w:rPr>
                <w:rFonts w:hint="eastAsia" w:ascii="仿宋" w:hAnsi="宋体" w:eastAsia="仿宋" w:cs="宋体"/>
                <w:kern w:val="0"/>
                <w:sz w:val="24"/>
              </w:rPr>
              <w:t>7</w:t>
            </w:r>
          </w:p>
        </w:tc>
        <w:tc>
          <w:tcPr>
            <w:tcW w:w="543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在有条件的高校和科研院所建设一批国家技术转移机构</w:t>
            </w:r>
          </w:p>
        </w:tc>
        <w:tc>
          <w:tcPr>
            <w:tcW w:w="558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科技部、教育部、农业部、中科院等</w:t>
            </w:r>
          </w:p>
        </w:tc>
        <w:tc>
          <w:tcPr>
            <w:tcW w:w="26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2016年6月底前启动建设，持续推进</w:t>
            </w:r>
          </w:p>
        </w:tc>
      </w:tr>
      <w:tr>
        <w:tblPrEx>
          <w:tblLayout w:type="fixed"/>
          <w:tblCellMar>
            <w:top w:w="15" w:type="dxa"/>
            <w:left w:w="15" w:type="dxa"/>
            <w:bottom w:w="15" w:type="dxa"/>
            <w:right w:w="15" w:type="dxa"/>
          </w:tblCellMar>
        </w:tblPrEx>
        <w:trPr>
          <w:jc w:val="center"/>
        </w:trPr>
        <w:tc>
          <w:tcPr>
            <w:tcW w:w="67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atLeast"/>
              <w:jc w:val="center"/>
              <w:rPr>
                <w:rFonts w:ascii="宋体" w:hAnsi="宋体" w:cs="宋体"/>
                <w:kern w:val="0"/>
                <w:sz w:val="24"/>
              </w:rPr>
            </w:pPr>
            <w:r>
              <w:rPr>
                <w:rFonts w:hint="eastAsia" w:ascii="仿宋" w:hAnsi="宋体" w:eastAsia="仿宋" w:cs="宋体"/>
                <w:kern w:val="0"/>
                <w:sz w:val="24"/>
              </w:rPr>
              <w:t>8</w:t>
            </w:r>
          </w:p>
        </w:tc>
        <w:tc>
          <w:tcPr>
            <w:tcW w:w="543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围绕国家重点产业和重大战略，构建一批产业技术创新联盟</w:t>
            </w:r>
          </w:p>
        </w:tc>
        <w:tc>
          <w:tcPr>
            <w:tcW w:w="558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科技部、工业和信息化部、中科院等</w:t>
            </w:r>
          </w:p>
        </w:tc>
        <w:tc>
          <w:tcPr>
            <w:tcW w:w="26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2016年6月底前启动建设，持续推进</w:t>
            </w:r>
          </w:p>
        </w:tc>
      </w:tr>
      <w:tr>
        <w:tblPrEx>
          <w:tblLayout w:type="fixed"/>
          <w:tblCellMar>
            <w:top w:w="15" w:type="dxa"/>
            <w:left w:w="15" w:type="dxa"/>
            <w:bottom w:w="15" w:type="dxa"/>
            <w:right w:w="15" w:type="dxa"/>
          </w:tblCellMar>
        </w:tblPrEx>
        <w:trPr>
          <w:jc w:val="center"/>
        </w:trPr>
        <w:tc>
          <w:tcPr>
            <w:tcW w:w="67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atLeast"/>
              <w:jc w:val="center"/>
              <w:rPr>
                <w:rFonts w:ascii="宋体" w:hAnsi="宋体" w:cs="宋体"/>
                <w:kern w:val="0"/>
                <w:sz w:val="24"/>
              </w:rPr>
            </w:pPr>
            <w:r>
              <w:rPr>
                <w:rFonts w:hint="eastAsia" w:ascii="仿宋" w:hAnsi="宋体" w:eastAsia="仿宋" w:cs="宋体"/>
                <w:kern w:val="0"/>
                <w:sz w:val="24"/>
              </w:rPr>
              <w:t>9</w:t>
            </w:r>
          </w:p>
        </w:tc>
        <w:tc>
          <w:tcPr>
            <w:tcW w:w="543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推动各类技术开发类科研基地合理布局和功能整合，促进科研基地科技成果转移转化</w:t>
            </w:r>
          </w:p>
        </w:tc>
        <w:tc>
          <w:tcPr>
            <w:tcW w:w="558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科技部会同有关部门</w:t>
            </w:r>
          </w:p>
        </w:tc>
        <w:tc>
          <w:tcPr>
            <w:tcW w:w="26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持续推进</w:t>
            </w:r>
          </w:p>
        </w:tc>
      </w:tr>
      <w:tr>
        <w:tblPrEx>
          <w:tblLayout w:type="fixed"/>
          <w:tblCellMar>
            <w:top w:w="15" w:type="dxa"/>
            <w:left w:w="15" w:type="dxa"/>
            <w:bottom w:w="15" w:type="dxa"/>
            <w:right w:w="15" w:type="dxa"/>
          </w:tblCellMar>
        </w:tblPrEx>
        <w:trPr>
          <w:jc w:val="center"/>
        </w:trPr>
        <w:tc>
          <w:tcPr>
            <w:tcW w:w="67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仿宋" w:hAnsi="宋体" w:eastAsia="仿宋" w:cs="宋体"/>
                <w:kern w:val="0"/>
                <w:sz w:val="24"/>
              </w:rPr>
              <w:t>10</w:t>
            </w:r>
          </w:p>
        </w:tc>
        <w:tc>
          <w:tcPr>
            <w:tcW w:w="543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打造线上与线下相结合的国家技术交易网络平台</w:t>
            </w:r>
          </w:p>
        </w:tc>
        <w:tc>
          <w:tcPr>
            <w:tcW w:w="558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科技部、教育部、工业和信息化部、农业部、国务院国资委、中科院、国家知识产权局等</w:t>
            </w:r>
          </w:p>
        </w:tc>
        <w:tc>
          <w:tcPr>
            <w:tcW w:w="26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2017年6月底前建成运行</w:t>
            </w:r>
          </w:p>
        </w:tc>
      </w:tr>
      <w:tr>
        <w:tblPrEx>
          <w:tblLayout w:type="fixed"/>
          <w:tblCellMar>
            <w:top w:w="15" w:type="dxa"/>
            <w:left w:w="15" w:type="dxa"/>
            <w:bottom w:w="15" w:type="dxa"/>
            <w:right w:w="15" w:type="dxa"/>
          </w:tblCellMar>
        </w:tblPrEx>
        <w:trPr>
          <w:jc w:val="center"/>
        </w:trPr>
        <w:tc>
          <w:tcPr>
            <w:tcW w:w="67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仿宋" w:hAnsi="宋体" w:eastAsia="仿宋" w:cs="宋体"/>
                <w:kern w:val="0"/>
                <w:sz w:val="24"/>
              </w:rPr>
              <w:t>11</w:t>
            </w:r>
          </w:p>
        </w:tc>
        <w:tc>
          <w:tcPr>
            <w:tcW w:w="543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制定技术转移服务标准和规范</w:t>
            </w:r>
          </w:p>
        </w:tc>
        <w:tc>
          <w:tcPr>
            <w:tcW w:w="558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科技部、质检总局</w:t>
            </w:r>
          </w:p>
        </w:tc>
        <w:tc>
          <w:tcPr>
            <w:tcW w:w="26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2017年3月底前出台</w:t>
            </w:r>
          </w:p>
        </w:tc>
      </w:tr>
      <w:tr>
        <w:tblPrEx>
          <w:tblLayout w:type="fixed"/>
          <w:tblCellMar>
            <w:top w:w="15" w:type="dxa"/>
            <w:left w:w="15" w:type="dxa"/>
            <w:bottom w:w="15" w:type="dxa"/>
            <w:right w:w="15" w:type="dxa"/>
          </w:tblCellMar>
        </w:tblPrEx>
        <w:trPr>
          <w:jc w:val="center"/>
        </w:trPr>
        <w:tc>
          <w:tcPr>
            <w:tcW w:w="67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仿宋" w:hAnsi="宋体" w:eastAsia="仿宋" w:cs="宋体"/>
                <w:kern w:val="0"/>
                <w:sz w:val="24"/>
              </w:rPr>
              <w:t>12</w:t>
            </w:r>
          </w:p>
        </w:tc>
        <w:tc>
          <w:tcPr>
            <w:tcW w:w="543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依托行业龙头企业、高校、科研院所建设一批支撑实体经济发展的众创空间</w:t>
            </w:r>
          </w:p>
        </w:tc>
        <w:tc>
          <w:tcPr>
            <w:tcW w:w="558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科技部会同有关部门</w:t>
            </w:r>
          </w:p>
        </w:tc>
        <w:tc>
          <w:tcPr>
            <w:tcW w:w="26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持续推进</w:t>
            </w:r>
          </w:p>
        </w:tc>
      </w:tr>
      <w:tr>
        <w:tblPrEx>
          <w:tblLayout w:type="fixed"/>
          <w:tblCellMar>
            <w:top w:w="15" w:type="dxa"/>
            <w:left w:w="15" w:type="dxa"/>
            <w:bottom w:w="15" w:type="dxa"/>
            <w:right w:w="15" w:type="dxa"/>
          </w:tblCellMar>
        </w:tblPrEx>
        <w:trPr>
          <w:jc w:val="center"/>
        </w:trPr>
        <w:tc>
          <w:tcPr>
            <w:tcW w:w="67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仿宋" w:hAnsi="宋体" w:eastAsia="仿宋" w:cs="宋体"/>
                <w:kern w:val="0"/>
                <w:sz w:val="24"/>
              </w:rPr>
              <w:t>13</w:t>
            </w:r>
          </w:p>
        </w:tc>
        <w:tc>
          <w:tcPr>
            <w:tcW w:w="543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依托有条件的地方和机构建设一批技术转移人才培养基地</w:t>
            </w:r>
          </w:p>
        </w:tc>
        <w:tc>
          <w:tcPr>
            <w:tcW w:w="558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科技部会同有关部门</w:t>
            </w:r>
          </w:p>
        </w:tc>
        <w:tc>
          <w:tcPr>
            <w:tcW w:w="26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持续推进</w:t>
            </w:r>
          </w:p>
        </w:tc>
      </w:tr>
      <w:tr>
        <w:tblPrEx>
          <w:tblLayout w:type="fixed"/>
          <w:tblCellMar>
            <w:top w:w="15" w:type="dxa"/>
            <w:left w:w="15" w:type="dxa"/>
            <w:bottom w:w="15" w:type="dxa"/>
            <w:right w:w="15" w:type="dxa"/>
          </w:tblCellMar>
        </w:tblPrEx>
        <w:trPr>
          <w:jc w:val="center"/>
        </w:trPr>
        <w:tc>
          <w:tcPr>
            <w:tcW w:w="67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仿宋" w:hAnsi="宋体" w:eastAsia="仿宋" w:cs="宋体"/>
                <w:kern w:val="0"/>
                <w:sz w:val="24"/>
              </w:rPr>
              <w:t>14</w:t>
            </w:r>
          </w:p>
        </w:tc>
        <w:tc>
          <w:tcPr>
            <w:tcW w:w="543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构建“互联网+”创新创业人才服务平台</w:t>
            </w:r>
          </w:p>
        </w:tc>
        <w:tc>
          <w:tcPr>
            <w:tcW w:w="558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科技部会同有关部门</w:t>
            </w:r>
          </w:p>
        </w:tc>
        <w:tc>
          <w:tcPr>
            <w:tcW w:w="26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2016年12月底前建成运行</w:t>
            </w:r>
          </w:p>
        </w:tc>
      </w:tr>
      <w:tr>
        <w:tblPrEx>
          <w:tblLayout w:type="fixed"/>
          <w:tblCellMar>
            <w:top w:w="15" w:type="dxa"/>
            <w:left w:w="15" w:type="dxa"/>
            <w:bottom w:w="15" w:type="dxa"/>
            <w:right w:w="15" w:type="dxa"/>
          </w:tblCellMar>
        </w:tblPrEx>
        <w:trPr>
          <w:jc w:val="center"/>
        </w:trPr>
        <w:tc>
          <w:tcPr>
            <w:tcW w:w="67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仿宋" w:hAnsi="宋体" w:eastAsia="仿宋" w:cs="宋体"/>
                <w:kern w:val="0"/>
                <w:sz w:val="24"/>
              </w:rPr>
              <w:t>15</w:t>
            </w:r>
          </w:p>
        </w:tc>
        <w:tc>
          <w:tcPr>
            <w:tcW w:w="543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建设海外科技人才离岸创新创业基地</w:t>
            </w:r>
          </w:p>
        </w:tc>
        <w:tc>
          <w:tcPr>
            <w:tcW w:w="558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中国科协</w:t>
            </w:r>
          </w:p>
        </w:tc>
        <w:tc>
          <w:tcPr>
            <w:tcW w:w="26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持续推进</w:t>
            </w:r>
          </w:p>
        </w:tc>
      </w:tr>
      <w:tr>
        <w:tblPrEx>
          <w:tblLayout w:type="fixed"/>
          <w:tblCellMar>
            <w:top w:w="15" w:type="dxa"/>
            <w:left w:w="15" w:type="dxa"/>
            <w:bottom w:w="15" w:type="dxa"/>
            <w:right w:w="15" w:type="dxa"/>
          </w:tblCellMar>
        </w:tblPrEx>
        <w:trPr>
          <w:jc w:val="center"/>
        </w:trPr>
        <w:tc>
          <w:tcPr>
            <w:tcW w:w="67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仿宋" w:hAnsi="宋体" w:eastAsia="仿宋" w:cs="宋体"/>
                <w:kern w:val="0"/>
                <w:sz w:val="24"/>
              </w:rPr>
              <w:t>16</w:t>
            </w:r>
          </w:p>
        </w:tc>
        <w:tc>
          <w:tcPr>
            <w:tcW w:w="543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建设国家科技成果转移转化试验示范区，探索可复制、可推广的经验与模式</w:t>
            </w:r>
          </w:p>
        </w:tc>
        <w:tc>
          <w:tcPr>
            <w:tcW w:w="558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科技部会同有关地方政府</w:t>
            </w:r>
          </w:p>
        </w:tc>
        <w:tc>
          <w:tcPr>
            <w:tcW w:w="26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2016年6月底前启动建设</w:t>
            </w:r>
          </w:p>
        </w:tc>
      </w:tr>
      <w:tr>
        <w:tblPrEx>
          <w:tblLayout w:type="fixed"/>
          <w:tblCellMar>
            <w:top w:w="15" w:type="dxa"/>
            <w:left w:w="15" w:type="dxa"/>
            <w:bottom w:w="15" w:type="dxa"/>
            <w:right w:w="15" w:type="dxa"/>
          </w:tblCellMar>
        </w:tblPrEx>
        <w:trPr>
          <w:jc w:val="center"/>
        </w:trPr>
        <w:tc>
          <w:tcPr>
            <w:tcW w:w="67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仿宋" w:hAnsi="宋体" w:eastAsia="仿宋" w:cs="宋体"/>
                <w:kern w:val="0"/>
                <w:sz w:val="24"/>
              </w:rPr>
              <w:t>17</w:t>
            </w:r>
          </w:p>
        </w:tc>
        <w:tc>
          <w:tcPr>
            <w:tcW w:w="543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发挥国家科技成果转化引导基金等的杠杆作用，支持科技成果转化</w:t>
            </w:r>
          </w:p>
        </w:tc>
        <w:tc>
          <w:tcPr>
            <w:tcW w:w="558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科技部、财政部等</w:t>
            </w:r>
          </w:p>
        </w:tc>
        <w:tc>
          <w:tcPr>
            <w:tcW w:w="26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持续推进</w:t>
            </w:r>
          </w:p>
        </w:tc>
      </w:tr>
      <w:tr>
        <w:tblPrEx>
          <w:tblLayout w:type="fixed"/>
          <w:tblCellMar>
            <w:top w:w="15" w:type="dxa"/>
            <w:left w:w="15" w:type="dxa"/>
            <w:bottom w:w="15" w:type="dxa"/>
            <w:right w:w="15" w:type="dxa"/>
          </w:tblCellMar>
        </w:tblPrEx>
        <w:trPr>
          <w:jc w:val="center"/>
        </w:trPr>
        <w:tc>
          <w:tcPr>
            <w:tcW w:w="67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仿宋" w:hAnsi="宋体" w:eastAsia="仿宋" w:cs="宋体"/>
                <w:kern w:val="0"/>
                <w:sz w:val="24"/>
              </w:rPr>
              <w:t>18</w:t>
            </w:r>
          </w:p>
        </w:tc>
        <w:tc>
          <w:tcPr>
            <w:tcW w:w="543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引导信贷资金、创业投资资金以及各类社会资金加大投入，支持区域重点产业科技成果转移转化</w:t>
            </w:r>
          </w:p>
        </w:tc>
        <w:tc>
          <w:tcPr>
            <w:tcW w:w="558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科技部、财政部、人民银行、银监会、证监会</w:t>
            </w:r>
          </w:p>
        </w:tc>
        <w:tc>
          <w:tcPr>
            <w:tcW w:w="26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持续推进</w:t>
            </w:r>
          </w:p>
        </w:tc>
      </w:tr>
      <w:tr>
        <w:tblPrEx>
          <w:tblLayout w:type="fixed"/>
          <w:tblCellMar>
            <w:top w:w="15" w:type="dxa"/>
            <w:left w:w="15" w:type="dxa"/>
            <w:bottom w:w="15" w:type="dxa"/>
            <w:right w:w="15" w:type="dxa"/>
          </w:tblCellMar>
        </w:tblPrEx>
        <w:trPr>
          <w:jc w:val="center"/>
        </w:trPr>
        <w:tc>
          <w:tcPr>
            <w:tcW w:w="67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仿宋" w:hAnsi="宋体" w:eastAsia="仿宋" w:cs="宋体"/>
                <w:kern w:val="0"/>
                <w:sz w:val="24"/>
              </w:rPr>
              <w:t>19</w:t>
            </w:r>
          </w:p>
        </w:tc>
        <w:tc>
          <w:tcPr>
            <w:tcW w:w="543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推动科研机构、高校建立符合自身人事管理需要和科技成果转化工作特点的职称评定、岗位管理和考核评价制度</w:t>
            </w:r>
          </w:p>
        </w:tc>
        <w:tc>
          <w:tcPr>
            <w:tcW w:w="558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教育部、科技部、人力资源社会保障部等</w:t>
            </w:r>
          </w:p>
        </w:tc>
        <w:tc>
          <w:tcPr>
            <w:tcW w:w="26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2017年12月底前完成</w:t>
            </w:r>
          </w:p>
        </w:tc>
      </w:tr>
      <w:tr>
        <w:tblPrEx>
          <w:tblLayout w:type="fixed"/>
          <w:tblCellMar>
            <w:top w:w="15" w:type="dxa"/>
            <w:left w:w="15" w:type="dxa"/>
            <w:bottom w:w="15" w:type="dxa"/>
            <w:right w:w="15" w:type="dxa"/>
          </w:tblCellMar>
        </w:tblPrEx>
        <w:trPr>
          <w:jc w:val="center"/>
        </w:trPr>
        <w:tc>
          <w:tcPr>
            <w:tcW w:w="67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仿宋" w:hAnsi="宋体" w:eastAsia="仿宋" w:cs="宋体"/>
                <w:kern w:val="0"/>
                <w:sz w:val="24"/>
              </w:rPr>
              <w:t>20</w:t>
            </w:r>
          </w:p>
        </w:tc>
        <w:tc>
          <w:tcPr>
            <w:tcW w:w="543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研究探索科研机构、高校领导干部正职任前在科技成果转化中获得股权的代持制度</w:t>
            </w:r>
          </w:p>
        </w:tc>
        <w:tc>
          <w:tcPr>
            <w:tcW w:w="558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科技部、中央组织部、人力资源社会保障部、教育部</w:t>
            </w:r>
          </w:p>
        </w:tc>
        <w:tc>
          <w:tcPr>
            <w:tcW w:w="26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仿宋" w:hAnsi="宋体" w:eastAsia="仿宋" w:cs="宋体"/>
                <w:kern w:val="0"/>
                <w:sz w:val="24"/>
              </w:rPr>
              <w:t>持续推进</w:t>
            </w:r>
          </w:p>
        </w:tc>
      </w:tr>
    </w:tbl>
    <w:p>
      <w:pPr/>
    </w:p>
    <w:p>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roma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1036E4"/>
    <w:rsid w:val="6A1036E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6E6C8"/>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2016-05-18T01:42:00Z</dcterms:created>
  <dc:creator>skl</dc:creator>
  <cp:lastModifiedBy>skl</cp:lastModifiedBy>
  <dcterms:modified xsi:type="dcterms:W3CDTF">2016-05-18T01:42:50Z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