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utoSpaceDE w:val="0"/>
        <w:spacing w:line="540" w:lineRule="atLeast"/>
        <w:jc w:val="left"/>
        <w:rPr>
          <w:rFonts w:hint="eastAsia" w:ascii="微软雅黑" w:hAnsi="微软雅黑" w:eastAsia="微软雅黑" w:cs="宋体"/>
          <w:color w:val="010101"/>
          <w:kern w:val="0"/>
          <w:sz w:val="19"/>
          <w:szCs w:val="19"/>
        </w:rPr>
      </w:pPr>
      <w:r>
        <w:rPr>
          <w:rFonts w:eastAsia="微软雅黑"/>
          <w:kern w:val="0"/>
          <w:sz w:val="32"/>
          <w:szCs w:val="32"/>
        </w:rPr>
        <w:t>附件</w:t>
      </w:r>
    </w:p>
    <w:p>
      <w:pPr>
        <w:widowControl/>
        <w:autoSpaceDE w:val="0"/>
        <w:spacing w:line="600" w:lineRule="atLeast"/>
        <w:ind w:firstLine="680"/>
        <w:rPr>
          <w:rFonts w:hint="eastAsia" w:ascii="微软雅黑" w:hAnsi="微软雅黑" w:eastAsia="微软雅黑" w:cs="宋体"/>
          <w:color w:val="010101"/>
          <w:kern w:val="0"/>
          <w:sz w:val="19"/>
          <w:szCs w:val="19"/>
        </w:rPr>
      </w:pPr>
      <w:r>
        <w:rPr>
          <w:rFonts w:eastAsia="微软雅黑"/>
          <w:b/>
          <w:bCs/>
          <w:kern w:val="0"/>
          <w:sz w:val="34"/>
          <w:szCs w:val="34"/>
        </w:rPr>
        <w:t> </w:t>
      </w:r>
    </w:p>
    <w:p>
      <w:pPr>
        <w:widowControl/>
        <w:autoSpaceDE w:val="0"/>
        <w:spacing w:line="560" w:lineRule="atLeast"/>
        <w:jc w:val="center"/>
        <w:rPr>
          <w:rFonts w:hint="eastAsia" w:ascii="微软雅黑" w:hAnsi="微软雅黑" w:eastAsia="微软雅黑" w:cs="宋体"/>
          <w:color w:val="010101"/>
          <w:kern w:val="0"/>
          <w:sz w:val="19"/>
          <w:szCs w:val="19"/>
        </w:rPr>
      </w:pPr>
      <w:bookmarkStart w:id="1" w:name="_GoBack"/>
      <w:bookmarkStart w:id="0" w:name="OLE_LINK1"/>
      <w:r>
        <w:rPr>
          <w:rFonts w:eastAsia="微软雅黑"/>
          <w:color w:val="000000"/>
          <w:kern w:val="0"/>
          <w:sz w:val="40"/>
        </w:rPr>
        <w:t>湖南省科技企业孵化器认定和管理办法</w:t>
      </w:r>
      <w:bookmarkEnd w:id="0"/>
    </w:p>
    <w:bookmarkEnd w:id="1"/>
    <w:p>
      <w:pPr>
        <w:widowControl/>
        <w:autoSpaceDE w:val="0"/>
        <w:spacing w:line="560" w:lineRule="atLeast"/>
        <w:rPr>
          <w:rFonts w:hint="eastAsia" w:ascii="微软雅黑" w:hAnsi="微软雅黑" w:eastAsia="微软雅黑" w:cs="宋体"/>
          <w:color w:val="010101"/>
          <w:kern w:val="0"/>
          <w:sz w:val="19"/>
          <w:szCs w:val="19"/>
        </w:rPr>
      </w:pPr>
      <w:r>
        <w:rPr>
          <w:rFonts w:eastAsia="微软雅黑"/>
          <w:kern w:val="0"/>
          <w:sz w:val="36"/>
          <w:szCs w:val="36"/>
        </w:rPr>
        <w:t> </w:t>
      </w:r>
    </w:p>
    <w:p>
      <w:pPr>
        <w:widowControl/>
        <w:autoSpaceDE w:val="0"/>
        <w:snapToGrid w:val="0"/>
        <w:spacing w:line="560" w:lineRule="atLeast"/>
        <w:jc w:val="center"/>
        <w:rPr>
          <w:rFonts w:hint="eastAsia" w:ascii="微软雅黑" w:hAnsi="微软雅黑" w:eastAsia="微软雅黑" w:cs="宋体"/>
          <w:color w:val="010101"/>
          <w:kern w:val="0"/>
          <w:sz w:val="19"/>
          <w:szCs w:val="19"/>
        </w:rPr>
      </w:pPr>
      <w:r>
        <w:rPr>
          <w:rFonts w:eastAsia="微软雅黑"/>
          <w:color w:val="000000"/>
          <w:kern w:val="0"/>
          <w:sz w:val="32"/>
          <w:szCs w:val="32"/>
        </w:rPr>
        <w:t>第一章    总 则</w:t>
      </w:r>
    </w:p>
    <w:p>
      <w:pPr>
        <w:widowControl/>
        <w:tabs>
          <w:tab w:val="left" w:pos="2475"/>
        </w:tabs>
        <w:autoSpaceDE w:val="0"/>
        <w:snapToGrid w:val="0"/>
        <w:spacing w:line="240" w:lineRule="atLeast"/>
        <w:ind w:firstLine="680"/>
        <w:rPr>
          <w:rFonts w:hint="eastAsia" w:ascii="微软雅黑" w:hAnsi="微软雅黑" w:eastAsia="微软雅黑" w:cs="宋体"/>
          <w:color w:val="010101"/>
          <w:kern w:val="0"/>
          <w:sz w:val="19"/>
          <w:szCs w:val="19"/>
        </w:rPr>
      </w:pPr>
      <w:r>
        <w:rPr>
          <w:rFonts w:eastAsia="微软雅黑"/>
          <w:b/>
          <w:bCs/>
          <w:kern w:val="0"/>
          <w:sz w:val="34"/>
          <w:szCs w:val="34"/>
        </w:rPr>
        <w:t> </w:t>
      </w:r>
    </w:p>
    <w:p>
      <w:pPr>
        <w:widowControl/>
        <w:tabs>
          <w:tab w:val="left" w:pos="2475"/>
        </w:tabs>
        <w:autoSpaceDE w:val="0"/>
        <w:snapToGrid w:val="0"/>
        <w:spacing w:line="600" w:lineRule="atLeast"/>
        <w:ind w:firstLine="640"/>
        <w:rPr>
          <w:rFonts w:hint="eastAsia" w:ascii="微软雅黑" w:hAnsi="微软雅黑" w:eastAsia="微软雅黑" w:cs="宋体"/>
          <w:color w:val="010101"/>
          <w:kern w:val="0"/>
          <w:sz w:val="19"/>
          <w:szCs w:val="19"/>
        </w:rPr>
      </w:pPr>
      <w:r>
        <w:rPr>
          <w:rFonts w:eastAsia="微软雅黑"/>
          <w:b/>
          <w:bCs/>
          <w:kern w:val="0"/>
          <w:sz w:val="32"/>
          <w:szCs w:val="32"/>
        </w:rPr>
        <w:t>第一条</w:t>
      </w:r>
      <w:r>
        <w:rPr>
          <w:rFonts w:eastAsia="微软雅黑"/>
          <w:kern w:val="0"/>
          <w:sz w:val="32"/>
          <w:szCs w:val="32"/>
        </w:rPr>
        <w:t> 为了贯彻落实《中华人民共和国中小企业促进法》、《国家中长期科学和技术发展规划纲要（2006－2020年）》、《国家中长期人才发展规划纲要（2010－2020年）》、《国家科技企业孵化器“十二五”发展规划》和《湖南省“十二五”科学技术发展规划》，营造激励自主创新的环境，加快科技成果转化，培育科技型中小企业，发展高新技术产业，规范我省科技企业孵化器的管理，促进其健康发展，努力建设创新型湖南，根据湖南省人民政府印发的《创新型湖南建设纲要》和国家科技部制定的《科技企业孵化器认定和管理办法》，制定本办法。</w:t>
      </w:r>
    </w:p>
    <w:p>
      <w:pPr>
        <w:widowControl/>
        <w:tabs>
          <w:tab w:val="left" w:pos="2475"/>
        </w:tabs>
        <w:autoSpaceDE w:val="0"/>
        <w:snapToGrid w:val="0"/>
        <w:spacing w:line="600" w:lineRule="atLeast"/>
        <w:ind w:firstLine="640"/>
        <w:rPr>
          <w:rFonts w:hint="eastAsia" w:ascii="微软雅黑" w:hAnsi="微软雅黑" w:eastAsia="微软雅黑" w:cs="宋体"/>
          <w:color w:val="010101"/>
          <w:kern w:val="0"/>
          <w:sz w:val="19"/>
          <w:szCs w:val="19"/>
        </w:rPr>
      </w:pPr>
      <w:r>
        <w:rPr>
          <w:rFonts w:eastAsia="微软雅黑"/>
          <w:b/>
          <w:bCs/>
          <w:kern w:val="0"/>
          <w:sz w:val="32"/>
          <w:szCs w:val="32"/>
        </w:rPr>
        <w:t>第二条</w:t>
      </w:r>
      <w:r>
        <w:rPr>
          <w:rFonts w:eastAsia="微软雅黑"/>
          <w:kern w:val="0"/>
          <w:sz w:val="32"/>
          <w:szCs w:val="32"/>
        </w:rPr>
        <w:t> 科技企业孵化器（以下简称孵化器），是以促进科技成果转化、培养高新技术企业和企业家为宗旨的科技创业服务载体。孵化器是国家创新体系的重要组成部分，是创新创业人才培养基地，是区域创新体系的重要内容。</w:t>
      </w:r>
    </w:p>
    <w:p>
      <w:pPr>
        <w:widowControl/>
        <w:tabs>
          <w:tab w:val="left" w:pos="2475"/>
        </w:tabs>
        <w:autoSpaceDE w:val="0"/>
        <w:snapToGrid w:val="0"/>
        <w:spacing w:line="600" w:lineRule="atLeast"/>
        <w:ind w:firstLine="640"/>
        <w:rPr>
          <w:rFonts w:hint="eastAsia" w:ascii="微软雅黑" w:hAnsi="微软雅黑" w:eastAsia="微软雅黑" w:cs="宋体"/>
          <w:color w:val="010101"/>
          <w:kern w:val="0"/>
          <w:sz w:val="19"/>
          <w:szCs w:val="19"/>
        </w:rPr>
      </w:pPr>
      <w:r>
        <w:rPr>
          <w:rFonts w:eastAsia="微软雅黑"/>
          <w:b/>
          <w:bCs/>
          <w:kern w:val="0"/>
          <w:sz w:val="32"/>
          <w:szCs w:val="32"/>
        </w:rPr>
        <w:t>第三条</w:t>
      </w:r>
      <w:r>
        <w:rPr>
          <w:rFonts w:eastAsia="微软雅黑"/>
          <w:kern w:val="0"/>
          <w:sz w:val="32"/>
          <w:szCs w:val="32"/>
        </w:rPr>
        <w:t> 湖南省人民政府科技行政主管部门负责对全省孵化器进行宏观管理和指导。市州科技行政主管部门和国家高新技术产业开发区管理委员会负责对辖区内的科技企业孵化器进行归口管理和业务指导。</w:t>
      </w:r>
    </w:p>
    <w:p>
      <w:pPr>
        <w:widowControl/>
        <w:autoSpaceDE w:val="0"/>
        <w:snapToGrid w:val="0"/>
        <w:spacing w:line="240" w:lineRule="atLeast"/>
        <w:ind w:firstLine="680"/>
        <w:rPr>
          <w:rFonts w:hint="eastAsia" w:ascii="微软雅黑" w:hAnsi="微软雅黑" w:eastAsia="微软雅黑" w:cs="宋体"/>
          <w:color w:val="010101"/>
          <w:kern w:val="0"/>
          <w:sz w:val="19"/>
          <w:szCs w:val="19"/>
        </w:rPr>
      </w:pPr>
      <w:r>
        <w:rPr>
          <w:rFonts w:eastAsia="微软雅黑"/>
          <w:b/>
          <w:bCs/>
          <w:kern w:val="0"/>
          <w:sz w:val="34"/>
          <w:szCs w:val="34"/>
        </w:rPr>
        <w:t> </w:t>
      </w:r>
    </w:p>
    <w:p>
      <w:pPr>
        <w:widowControl/>
        <w:autoSpaceDE w:val="0"/>
        <w:snapToGrid w:val="0"/>
        <w:spacing w:line="560" w:lineRule="atLeast"/>
        <w:jc w:val="center"/>
        <w:rPr>
          <w:rFonts w:hint="eastAsia" w:ascii="微软雅黑" w:hAnsi="微软雅黑" w:eastAsia="微软雅黑" w:cs="宋体"/>
          <w:color w:val="010101"/>
          <w:kern w:val="0"/>
          <w:sz w:val="19"/>
          <w:szCs w:val="19"/>
        </w:rPr>
      </w:pPr>
      <w:r>
        <w:rPr>
          <w:rFonts w:eastAsia="微软雅黑"/>
          <w:color w:val="000000"/>
          <w:kern w:val="0"/>
          <w:sz w:val="32"/>
          <w:szCs w:val="32"/>
        </w:rPr>
        <w:t>第二章    主要功能与目标</w:t>
      </w:r>
    </w:p>
    <w:p>
      <w:pPr>
        <w:widowControl/>
        <w:autoSpaceDE w:val="0"/>
        <w:snapToGrid w:val="0"/>
        <w:spacing w:line="240" w:lineRule="atLeast"/>
        <w:ind w:firstLine="680"/>
        <w:rPr>
          <w:rFonts w:hint="eastAsia" w:ascii="微软雅黑" w:hAnsi="微软雅黑" w:eastAsia="微软雅黑" w:cs="宋体"/>
          <w:color w:val="010101"/>
          <w:kern w:val="0"/>
          <w:sz w:val="19"/>
          <w:szCs w:val="19"/>
        </w:rPr>
      </w:pPr>
      <w:r>
        <w:rPr>
          <w:rFonts w:eastAsia="微软雅黑"/>
          <w:kern w:val="0"/>
          <w:sz w:val="34"/>
          <w:szCs w:val="34"/>
        </w:rPr>
        <w:t> </w:t>
      </w:r>
    </w:p>
    <w:p>
      <w:pPr>
        <w:widowControl/>
        <w:tabs>
          <w:tab w:val="left" w:pos="2475"/>
        </w:tabs>
        <w:autoSpaceDE w:val="0"/>
        <w:snapToGrid w:val="0"/>
        <w:spacing w:line="600" w:lineRule="atLeast"/>
        <w:ind w:firstLine="640"/>
        <w:rPr>
          <w:rFonts w:hint="eastAsia" w:ascii="微软雅黑" w:hAnsi="微软雅黑" w:eastAsia="微软雅黑" w:cs="宋体"/>
          <w:color w:val="010101"/>
          <w:kern w:val="0"/>
          <w:sz w:val="19"/>
          <w:szCs w:val="19"/>
        </w:rPr>
      </w:pPr>
      <w:r>
        <w:rPr>
          <w:rFonts w:eastAsia="微软雅黑"/>
          <w:b/>
          <w:bCs/>
          <w:kern w:val="0"/>
          <w:sz w:val="32"/>
          <w:szCs w:val="32"/>
        </w:rPr>
        <w:t>第四条</w:t>
      </w:r>
      <w:r>
        <w:rPr>
          <w:rFonts w:eastAsia="微软雅黑"/>
          <w:kern w:val="0"/>
          <w:sz w:val="32"/>
          <w:szCs w:val="32"/>
        </w:rPr>
        <w:t> 孵化器的主要功能是以科技型创业企业（以下简称在孵企业）为服务对象，通过开展创业培训、辅导、咨询，提供研发、试制、经营的场地和共享设施，以及政策、法律、财务、投融资、企业管理、人力资源、市场推广和加速成长等方面的服务，以降低创业风险和创业成本，提高企业的成活率和成长性，培养成功的科技企业和企业家。</w:t>
      </w:r>
    </w:p>
    <w:p>
      <w:pPr>
        <w:widowControl/>
        <w:tabs>
          <w:tab w:val="left" w:pos="2475"/>
        </w:tabs>
        <w:autoSpaceDE w:val="0"/>
        <w:snapToGrid w:val="0"/>
        <w:spacing w:line="600" w:lineRule="atLeast"/>
        <w:ind w:firstLine="640"/>
        <w:rPr>
          <w:rFonts w:hint="eastAsia" w:ascii="微软雅黑" w:hAnsi="微软雅黑" w:eastAsia="微软雅黑" w:cs="宋体"/>
          <w:color w:val="010101"/>
          <w:kern w:val="0"/>
          <w:sz w:val="19"/>
          <w:szCs w:val="19"/>
        </w:rPr>
      </w:pPr>
      <w:r>
        <w:rPr>
          <w:rFonts w:eastAsia="微软雅黑"/>
          <w:b/>
          <w:bCs/>
          <w:kern w:val="0"/>
          <w:sz w:val="32"/>
          <w:szCs w:val="32"/>
        </w:rPr>
        <w:t>第五条</w:t>
      </w:r>
      <w:r>
        <w:rPr>
          <w:rFonts w:eastAsia="微软雅黑"/>
          <w:kern w:val="0"/>
          <w:sz w:val="32"/>
          <w:szCs w:val="32"/>
        </w:rPr>
        <w:t> 孵化器的发展目标：</w:t>
      </w:r>
    </w:p>
    <w:p>
      <w:pPr>
        <w:widowControl/>
        <w:autoSpaceDE w:val="0"/>
        <w:snapToGrid w:val="0"/>
        <w:spacing w:line="600" w:lineRule="atLeast"/>
        <w:ind w:firstLine="640"/>
        <w:rPr>
          <w:rFonts w:hint="eastAsia" w:ascii="微软雅黑" w:hAnsi="微软雅黑" w:eastAsia="微软雅黑" w:cs="宋体"/>
          <w:color w:val="010101"/>
          <w:kern w:val="0"/>
          <w:sz w:val="19"/>
          <w:szCs w:val="19"/>
        </w:rPr>
      </w:pPr>
      <w:r>
        <w:rPr>
          <w:rFonts w:eastAsia="微软雅黑"/>
          <w:kern w:val="0"/>
          <w:sz w:val="32"/>
          <w:szCs w:val="32"/>
        </w:rPr>
        <w:t>1、落实自主创新战略，营造适合科技创业的局部优化环境，培育高端的、前瞻的和具有带动作用的战略性新兴产业的早期企业，贡献于区域产业升级和经济结构调整，促进经济增长方式转变。</w:t>
      </w:r>
    </w:p>
    <w:p>
      <w:pPr>
        <w:widowControl/>
        <w:autoSpaceDE w:val="0"/>
        <w:snapToGrid w:val="0"/>
        <w:spacing w:line="600" w:lineRule="atLeast"/>
        <w:ind w:firstLine="640"/>
        <w:rPr>
          <w:rFonts w:hint="eastAsia" w:ascii="微软雅黑" w:hAnsi="微软雅黑" w:eastAsia="微软雅黑" w:cs="宋体"/>
          <w:color w:val="010101"/>
          <w:kern w:val="0"/>
          <w:sz w:val="19"/>
          <w:szCs w:val="19"/>
        </w:rPr>
      </w:pPr>
      <w:r>
        <w:rPr>
          <w:rFonts w:eastAsia="微软雅黑"/>
          <w:kern w:val="0"/>
          <w:sz w:val="32"/>
          <w:szCs w:val="32"/>
        </w:rPr>
        <w:t>2、落实人才强省战略，以孵化器为载体，以培养科技创业人才为目标，构建并完善创业服务网络，持续培养、造就具有创新精神和创业能力的创业领军人才，吸引海内外、国内外科技创业者服务于创新型湖南建设。</w:t>
      </w:r>
    </w:p>
    <w:p>
      <w:pPr>
        <w:widowControl/>
        <w:tabs>
          <w:tab w:val="left" w:pos="2475"/>
        </w:tabs>
        <w:autoSpaceDE w:val="0"/>
        <w:snapToGrid w:val="0"/>
        <w:spacing w:line="600" w:lineRule="atLeast"/>
        <w:ind w:firstLine="640"/>
        <w:rPr>
          <w:rFonts w:hint="eastAsia" w:ascii="微软雅黑" w:hAnsi="微软雅黑" w:eastAsia="微软雅黑" w:cs="宋体"/>
          <w:color w:val="010101"/>
          <w:kern w:val="0"/>
          <w:sz w:val="19"/>
          <w:szCs w:val="19"/>
        </w:rPr>
      </w:pPr>
      <w:r>
        <w:rPr>
          <w:rFonts w:eastAsia="微软雅黑"/>
          <w:b/>
          <w:bCs/>
          <w:kern w:val="0"/>
          <w:sz w:val="32"/>
          <w:szCs w:val="32"/>
        </w:rPr>
        <w:t>第六条</w:t>
      </w:r>
      <w:r>
        <w:rPr>
          <w:rFonts w:eastAsia="微软雅黑"/>
          <w:kern w:val="0"/>
          <w:sz w:val="32"/>
          <w:szCs w:val="32"/>
        </w:rPr>
        <w:t> 鼓励大型企业、科研机构等建立专业孵化器，形成专业技术、项目、人才和服务资源的集聚，促进传统产业的技术升级和经济结构调整，提升行业竞争力。</w:t>
      </w:r>
    </w:p>
    <w:p>
      <w:pPr>
        <w:widowControl/>
        <w:autoSpaceDE w:val="0"/>
        <w:snapToGrid w:val="0"/>
        <w:spacing w:line="600" w:lineRule="atLeast"/>
        <w:ind w:firstLine="640"/>
        <w:rPr>
          <w:rFonts w:hint="eastAsia" w:ascii="微软雅黑" w:hAnsi="微软雅黑" w:eastAsia="微软雅黑" w:cs="宋体"/>
          <w:color w:val="010101"/>
          <w:kern w:val="0"/>
          <w:sz w:val="19"/>
          <w:szCs w:val="19"/>
        </w:rPr>
      </w:pPr>
      <w:r>
        <w:rPr>
          <w:rFonts w:eastAsia="微软雅黑"/>
          <w:kern w:val="0"/>
          <w:sz w:val="32"/>
          <w:szCs w:val="32"/>
        </w:rPr>
        <w:t>专业孵化器是指围绕特定技术领域或特殊人群，在孵化对象、服务内容、运行模式和技术平台上实现专业化服务的孵化器。</w:t>
      </w:r>
    </w:p>
    <w:p>
      <w:pPr>
        <w:widowControl/>
        <w:autoSpaceDE w:val="0"/>
        <w:snapToGrid w:val="0"/>
        <w:spacing w:line="240" w:lineRule="atLeast"/>
        <w:ind w:firstLine="680"/>
        <w:rPr>
          <w:rFonts w:hint="eastAsia" w:ascii="微软雅黑" w:hAnsi="微软雅黑" w:eastAsia="微软雅黑" w:cs="宋体"/>
          <w:color w:val="010101"/>
          <w:kern w:val="0"/>
          <w:sz w:val="19"/>
          <w:szCs w:val="19"/>
        </w:rPr>
      </w:pPr>
      <w:r>
        <w:rPr>
          <w:rFonts w:eastAsia="微软雅黑"/>
          <w:b/>
          <w:bCs/>
          <w:color w:val="000000"/>
          <w:kern w:val="0"/>
          <w:sz w:val="34"/>
          <w:szCs w:val="34"/>
        </w:rPr>
        <w:t> </w:t>
      </w:r>
    </w:p>
    <w:p>
      <w:pPr>
        <w:widowControl/>
        <w:autoSpaceDE w:val="0"/>
        <w:snapToGrid w:val="0"/>
        <w:spacing w:line="560" w:lineRule="atLeast"/>
        <w:jc w:val="center"/>
        <w:rPr>
          <w:rFonts w:hint="eastAsia" w:ascii="微软雅黑" w:hAnsi="微软雅黑" w:eastAsia="微软雅黑" w:cs="宋体"/>
          <w:color w:val="010101"/>
          <w:kern w:val="0"/>
          <w:sz w:val="19"/>
          <w:szCs w:val="19"/>
        </w:rPr>
      </w:pPr>
      <w:r>
        <w:rPr>
          <w:rFonts w:eastAsia="微软雅黑"/>
          <w:color w:val="000000"/>
          <w:kern w:val="0"/>
          <w:sz w:val="32"/>
          <w:szCs w:val="32"/>
        </w:rPr>
        <w:t>第三章    省级孵化器认定</w:t>
      </w:r>
    </w:p>
    <w:p>
      <w:pPr>
        <w:widowControl/>
        <w:autoSpaceDE w:val="0"/>
        <w:snapToGrid w:val="0"/>
        <w:spacing w:line="240" w:lineRule="atLeast"/>
        <w:ind w:firstLine="680"/>
        <w:rPr>
          <w:rFonts w:hint="eastAsia" w:ascii="微软雅黑" w:hAnsi="微软雅黑" w:eastAsia="微软雅黑" w:cs="宋体"/>
          <w:color w:val="010101"/>
          <w:kern w:val="0"/>
          <w:sz w:val="19"/>
          <w:szCs w:val="19"/>
        </w:rPr>
      </w:pPr>
      <w:r>
        <w:rPr>
          <w:rFonts w:eastAsia="微软雅黑"/>
          <w:kern w:val="0"/>
          <w:sz w:val="34"/>
          <w:szCs w:val="34"/>
        </w:rPr>
        <w:t> </w:t>
      </w:r>
    </w:p>
    <w:p>
      <w:pPr>
        <w:widowControl/>
        <w:tabs>
          <w:tab w:val="left" w:pos="2475"/>
        </w:tabs>
        <w:autoSpaceDE w:val="0"/>
        <w:snapToGrid w:val="0"/>
        <w:spacing w:line="600" w:lineRule="atLeast"/>
        <w:ind w:firstLine="640"/>
        <w:rPr>
          <w:rFonts w:hint="eastAsia" w:ascii="微软雅黑" w:hAnsi="微软雅黑" w:eastAsia="微软雅黑" w:cs="宋体"/>
          <w:color w:val="010101"/>
          <w:kern w:val="0"/>
          <w:sz w:val="19"/>
          <w:szCs w:val="19"/>
        </w:rPr>
      </w:pPr>
      <w:r>
        <w:rPr>
          <w:rFonts w:eastAsia="微软雅黑"/>
          <w:b/>
          <w:bCs/>
          <w:kern w:val="0"/>
          <w:sz w:val="32"/>
          <w:szCs w:val="32"/>
        </w:rPr>
        <w:t>第七条</w:t>
      </w:r>
      <w:r>
        <w:rPr>
          <w:rFonts w:eastAsia="微软雅黑"/>
          <w:kern w:val="0"/>
          <w:sz w:val="32"/>
          <w:szCs w:val="32"/>
        </w:rPr>
        <w:t> 湖南省人民政府科技行政主管部门负责省级孵化器的认定工作。</w:t>
      </w:r>
    </w:p>
    <w:p>
      <w:pPr>
        <w:widowControl/>
        <w:tabs>
          <w:tab w:val="left" w:pos="2475"/>
        </w:tabs>
        <w:autoSpaceDE w:val="0"/>
        <w:snapToGrid w:val="0"/>
        <w:spacing w:line="600" w:lineRule="atLeast"/>
        <w:ind w:firstLine="640"/>
        <w:rPr>
          <w:rFonts w:hint="eastAsia" w:ascii="微软雅黑" w:hAnsi="微软雅黑" w:eastAsia="微软雅黑" w:cs="宋体"/>
          <w:color w:val="010101"/>
          <w:kern w:val="0"/>
          <w:sz w:val="19"/>
          <w:szCs w:val="19"/>
        </w:rPr>
      </w:pPr>
      <w:r>
        <w:rPr>
          <w:rFonts w:eastAsia="微软雅黑"/>
          <w:b/>
          <w:bCs/>
          <w:kern w:val="0"/>
          <w:sz w:val="32"/>
          <w:szCs w:val="32"/>
        </w:rPr>
        <w:t>第八条</w:t>
      </w:r>
      <w:r>
        <w:rPr>
          <w:rFonts w:eastAsia="微软雅黑"/>
          <w:kern w:val="0"/>
          <w:sz w:val="32"/>
          <w:szCs w:val="32"/>
        </w:rPr>
        <w:t xml:space="preserve"> 申请认定省级孵化器，应具备下列条件： </w:t>
      </w:r>
    </w:p>
    <w:p>
      <w:pPr>
        <w:widowControl/>
        <w:autoSpaceDE w:val="0"/>
        <w:snapToGrid w:val="0"/>
        <w:spacing w:line="600" w:lineRule="atLeast"/>
        <w:ind w:firstLine="640"/>
        <w:rPr>
          <w:rFonts w:hint="eastAsia" w:ascii="微软雅黑" w:hAnsi="微软雅黑" w:eastAsia="微软雅黑" w:cs="宋体"/>
          <w:color w:val="010101"/>
          <w:kern w:val="0"/>
          <w:sz w:val="19"/>
          <w:szCs w:val="19"/>
        </w:rPr>
      </w:pPr>
      <w:r>
        <w:rPr>
          <w:rFonts w:eastAsia="微软雅黑"/>
          <w:kern w:val="0"/>
          <w:sz w:val="32"/>
          <w:szCs w:val="32"/>
        </w:rPr>
        <w:t>1、发展方向明确，符合本办法第二条规定条件。</w:t>
      </w:r>
    </w:p>
    <w:p>
      <w:pPr>
        <w:widowControl/>
        <w:autoSpaceDE w:val="0"/>
        <w:snapToGrid w:val="0"/>
        <w:spacing w:line="600" w:lineRule="atLeast"/>
        <w:ind w:firstLine="640"/>
        <w:rPr>
          <w:rFonts w:hint="eastAsia" w:ascii="微软雅黑" w:hAnsi="微软雅黑" w:eastAsia="微软雅黑" w:cs="宋体"/>
          <w:color w:val="010101"/>
          <w:kern w:val="0"/>
          <w:sz w:val="19"/>
          <w:szCs w:val="19"/>
        </w:rPr>
      </w:pPr>
      <w:r>
        <w:rPr>
          <w:rFonts w:eastAsia="微软雅黑"/>
          <w:kern w:val="0"/>
          <w:sz w:val="32"/>
          <w:szCs w:val="32"/>
        </w:rPr>
        <w:t>2、管理团队得力，机构设置合理，管理人员中具有大专以上学历的占80%以上，接受孵化器专业培训的人员比例达30%以上。</w:t>
      </w:r>
    </w:p>
    <w:p>
      <w:pPr>
        <w:widowControl/>
        <w:autoSpaceDE w:val="0"/>
        <w:snapToGrid w:val="0"/>
        <w:spacing w:line="600" w:lineRule="atLeast"/>
        <w:ind w:firstLine="640"/>
        <w:rPr>
          <w:rFonts w:hint="eastAsia" w:ascii="微软雅黑" w:hAnsi="微软雅黑" w:eastAsia="微软雅黑" w:cs="宋体"/>
          <w:color w:val="010101"/>
          <w:kern w:val="0"/>
          <w:sz w:val="19"/>
          <w:szCs w:val="19"/>
        </w:rPr>
      </w:pPr>
      <w:r>
        <w:rPr>
          <w:rFonts w:eastAsia="微软雅黑"/>
          <w:kern w:val="0"/>
          <w:sz w:val="32"/>
          <w:szCs w:val="32"/>
        </w:rPr>
        <w:t>3、可自主支配的孵化场地使用面积达10000平方米以上（专业孵化器达5000平方米以上）。其中，在孵企业使用的场地（含公共服务场地）占75%以上。孵化场地面积的扩大，依据可自主支配性和在孵企业使用性的原则确定。</w:t>
      </w:r>
    </w:p>
    <w:p>
      <w:pPr>
        <w:widowControl/>
        <w:autoSpaceDE w:val="0"/>
        <w:snapToGrid w:val="0"/>
        <w:spacing w:line="600" w:lineRule="atLeast"/>
        <w:ind w:firstLine="640"/>
        <w:rPr>
          <w:rFonts w:hint="eastAsia" w:ascii="微软雅黑" w:hAnsi="微软雅黑" w:eastAsia="微软雅黑" w:cs="宋体"/>
          <w:color w:val="010101"/>
          <w:kern w:val="0"/>
          <w:sz w:val="19"/>
          <w:szCs w:val="19"/>
        </w:rPr>
      </w:pPr>
      <w:r>
        <w:rPr>
          <w:rFonts w:eastAsia="微软雅黑"/>
          <w:kern w:val="0"/>
          <w:sz w:val="32"/>
          <w:szCs w:val="32"/>
        </w:rPr>
        <w:t>公共服务场地是指孵化器提供给在孵企业共享的活动场所，包括公共餐厅和接待室、会议室、展示室、活动室、技术检测室等非盈利性配套服务场地。</w:t>
      </w:r>
    </w:p>
    <w:p>
      <w:pPr>
        <w:widowControl/>
        <w:autoSpaceDE w:val="0"/>
        <w:snapToGrid w:val="0"/>
        <w:spacing w:line="600" w:lineRule="atLeast"/>
        <w:ind w:firstLine="640"/>
        <w:rPr>
          <w:rFonts w:hint="eastAsia" w:ascii="微软雅黑" w:hAnsi="微软雅黑" w:eastAsia="微软雅黑" w:cs="宋体"/>
          <w:color w:val="010101"/>
          <w:kern w:val="0"/>
          <w:sz w:val="19"/>
          <w:szCs w:val="19"/>
        </w:rPr>
      </w:pPr>
      <w:r>
        <w:rPr>
          <w:rFonts w:eastAsia="微软雅黑"/>
          <w:kern w:val="0"/>
          <w:sz w:val="32"/>
          <w:szCs w:val="32"/>
        </w:rPr>
        <w:t>4、可自主支配场地内的在孵企业达50家以上（专业孵化器的在孵企业应达40家以上）。</w:t>
      </w:r>
    </w:p>
    <w:p>
      <w:pPr>
        <w:widowControl/>
        <w:autoSpaceDE w:val="0"/>
        <w:snapToGrid w:val="0"/>
        <w:spacing w:line="600" w:lineRule="atLeast"/>
        <w:ind w:firstLine="640"/>
        <w:rPr>
          <w:rFonts w:hint="eastAsia" w:ascii="微软雅黑" w:hAnsi="微软雅黑" w:eastAsia="微软雅黑" w:cs="宋体"/>
          <w:color w:val="010101"/>
          <w:kern w:val="0"/>
          <w:sz w:val="19"/>
          <w:szCs w:val="19"/>
        </w:rPr>
      </w:pPr>
      <w:r>
        <w:rPr>
          <w:rFonts w:eastAsia="微软雅黑"/>
          <w:kern w:val="0"/>
          <w:sz w:val="32"/>
          <w:szCs w:val="32"/>
        </w:rPr>
        <w:t>5、累计毕业企业达到10家以上。毕业企业和在孵企业提供的就业岗位超过1000个（专业孵化器的毕业企业10家以上，毕业企业和在孵企业提供的就业岗位超过800个）。</w:t>
      </w:r>
    </w:p>
    <w:p>
      <w:pPr>
        <w:widowControl/>
        <w:autoSpaceDE w:val="0"/>
        <w:snapToGrid w:val="0"/>
        <w:spacing w:line="600" w:lineRule="atLeast"/>
        <w:ind w:firstLine="640"/>
        <w:rPr>
          <w:rFonts w:hint="eastAsia" w:ascii="微软雅黑" w:hAnsi="微软雅黑" w:eastAsia="微软雅黑" w:cs="宋体"/>
          <w:color w:val="010101"/>
          <w:kern w:val="0"/>
          <w:sz w:val="19"/>
          <w:szCs w:val="19"/>
        </w:rPr>
      </w:pPr>
      <w:r>
        <w:rPr>
          <w:rFonts w:eastAsia="微软雅黑"/>
          <w:kern w:val="0"/>
          <w:sz w:val="32"/>
          <w:szCs w:val="32"/>
        </w:rPr>
        <w:t>6、孵化器中的在孵企业应有30%以上已申请专利。</w:t>
      </w:r>
    </w:p>
    <w:p>
      <w:pPr>
        <w:widowControl/>
        <w:autoSpaceDE w:val="0"/>
        <w:snapToGrid w:val="0"/>
        <w:spacing w:line="600" w:lineRule="atLeast"/>
        <w:ind w:firstLine="640"/>
        <w:rPr>
          <w:rFonts w:hint="eastAsia" w:ascii="微软雅黑" w:hAnsi="微软雅黑" w:eastAsia="微软雅黑" w:cs="宋体"/>
          <w:color w:val="010101"/>
          <w:kern w:val="0"/>
          <w:sz w:val="19"/>
          <w:szCs w:val="19"/>
        </w:rPr>
      </w:pPr>
      <w:r>
        <w:rPr>
          <w:rFonts w:eastAsia="微软雅黑"/>
          <w:kern w:val="0"/>
          <w:sz w:val="32"/>
          <w:szCs w:val="32"/>
        </w:rPr>
        <w:t>7、在孵企业中的大专以上学历人数应占企业总人数的60%以上。</w:t>
      </w:r>
    </w:p>
    <w:p>
      <w:pPr>
        <w:widowControl/>
        <w:autoSpaceDE w:val="0"/>
        <w:snapToGrid w:val="0"/>
        <w:spacing w:line="600" w:lineRule="atLeast"/>
        <w:ind w:firstLine="640"/>
        <w:rPr>
          <w:rFonts w:hint="eastAsia" w:ascii="微软雅黑" w:hAnsi="微软雅黑" w:eastAsia="微软雅黑" w:cs="宋体"/>
          <w:color w:val="010101"/>
          <w:kern w:val="0"/>
          <w:sz w:val="19"/>
          <w:szCs w:val="19"/>
        </w:rPr>
      </w:pPr>
      <w:r>
        <w:rPr>
          <w:rFonts w:eastAsia="微软雅黑"/>
          <w:kern w:val="0"/>
          <w:sz w:val="32"/>
          <w:szCs w:val="32"/>
        </w:rPr>
        <w:t>8、孵化器自有种子资金或孵化资金不低于200万元人民币，并至少有2个以上的资金使用案例。</w:t>
      </w:r>
    </w:p>
    <w:p>
      <w:pPr>
        <w:widowControl/>
        <w:autoSpaceDE w:val="0"/>
        <w:snapToGrid w:val="0"/>
        <w:spacing w:line="600" w:lineRule="atLeast"/>
        <w:ind w:firstLine="640"/>
        <w:rPr>
          <w:rFonts w:hint="eastAsia" w:ascii="微软雅黑" w:hAnsi="微软雅黑" w:eastAsia="微软雅黑" w:cs="宋体"/>
          <w:color w:val="010101"/>
          <w:kern w:val="0"/>
          <w:sz w:val="19"/>
          <w:szCs w:val="19"/>
        </w:rPr>
      </w:pPr>
      <w:r>
        <w:rPr>
          <w:rFonts w:eastAsia="微软雅黑"/>
          <w:kern w:val="0"/>
          <w:sz w:val="32"/>
          <w:szCs w:val="32"/>
        </w:rPr>
        <w:t>9、孵化器的运营时间一般达2年以上，并按湖南省人民政府科技行政主管部门要求，至少连续2年上报相关统计数据，且数据齐全、真实。</w:t>
      </w:r>
    </w:p>
    <w:p>
      <w:pPr>
        <w:widowControl/>
        <w:autoSpaceDE w:val="0"/>
        <w:snapToGrid w:val="0"/>
        <w:spacing w:line="600" w:lineRule="atLeast"/>
        <w:ind w:firstLine="640"/>
        <w:rPr>
          <w:rFonts w:hint="eastAsia" w:ascii="微软雅黑" w:hAnsi="微软雅黑" w:eastAsia="微软雅黑" w:cs="宋体"/>
          <w:color w:val="010101"/>
          <w:kern w:val="0"/>
          <w:sz w:val="19"/>
          <w:szCs w:val="19"/>
        </w:rPr>
      </w:pPr>
      <w:r>
        <w:rPr>
          <w:rFonts w:eastAsia="微软雅黑"/>
          <w:kern w:val="0"/>
          <w:sz w:val="32"/>
          <w:szCs w:val="32"/>
        </w:rPr>
        <w:t>10、形成了创业导师工作机制和服务体系，能够提供创业咨询、辅导和技术、金融、管理、商务、市场、国际合作等方面的服务。</w:t>
      </w:r>
    </w:p>
    <w:p>
      <w:pPr>
        <w:widowControl/>
        <w:autoSpaceDE w:val="0"/>
        <w:snapToGrid w:val="0"/>
        <w:spacing w:line="600" w:lineRule="atLeast"/>
        <w:ind w:firstLine="640"/>
        <w:rPr>
          <w:rFonts w:hint="eastAsia" w:ascii="微软雅黑" w:hAnsi="微软雅黑" w:eastAsia="微软雅黑" w:cs="宋体"/>
          <w:color w:val="010101"/>
          <w:kern w:val="0"/>
          <w:sz w:val="19"/>
          <w:szCs w:val="19"/>
        </w:rPr>
      </w:pPr>
      <w:r>
        <w:rPr>
          <w:rFonts w:eastAsia="微软雅黑"/>
          <w:kern w:val="0"/>
          <w:sz w:val="32"/>
          <w:szCs w:val="32"/>
        </w:rPr>
        <w:t>11、专业孵化器应具备专业技术领域的公共平台或中试平台，并具有专业化的技术服务能力和管理团队。</w:t>
      </w:r>
    </w:p>
    <w:p>
      <w:pPr>
        <w:widowControl/>
        <w:autoSpaceDE w:val="0"/>
        <w:snapToGrid w:val="0"/>
        <w:spacing w:line="600" w:lineRule="atLeast"/>
        <w:ind w:firstLine="640"/>
        <w:rPr>
          <w:rFonts w:hint="eastAsia" w:ascii="微软雅黑" w:hAnsi="微软雅黑" w:eastAsia="微软雅黑" w:cs="宋体"/>
          <w:color w:val="010101"/>
          <w:kern w:val="0"/>
          <w:sz w:val="19"/>
          <w:szCs w:val="19"/>
        </w:rPr>
      </w:pPr>
      <w:r>
        <w:rPr>
          <w:rFonts w:eastAsia="微软雅黑"/>
          <w:kern w:val="0"/>
          <w:sz w:val="32"/>
          <w:szCs w:val="32"/>
        </w:rPr>
        <w:t>12、属经济欠发达地区的孵化器，上述条件可适当放宽。</w:t>
      </w:r>
    </w:p>
    <w:p>
      <w:pPr>
        <w:widowControl/>
        <w:tabs>
          <w:tab w:val="left" w:pos="2475"/>
        </w:tabs>
        <w:autoSpaceDE w:val="0"/>
        <w:snapToGrid w:val="0"/>
        <w:spacing w:line="600" w:lineRule="atLeast"/>
        <w:ind w:firstLine="640"/>
        <w:rPr>
          <w:rFonts w:hint="eastAsia" w:ascii="微软雅黑" w:hAnsi="微软雅黑" w:eastAsia="微软雅黑" w:cs="宋体"/>
          <w:color w:val="010101"/>
          <w:kern w:val="0"/>
          <w:sz w:val="19"/>
          <w:szCs w:val="19"/>
        </w:rPr>
      </w:pPr>
      <w:r>
        <w:rPr>
          <w:rFonts w:eastAsia="微软雅黑"/>
          <w:b/>
          <w:bCs/>
          <w:kern w:val="0"/>
          <w:sz w:val="32"/>
          <w:szCs w:val="32"/>
        </w:rPr>
        <w:t>第九条</w:t>
      </w:r>
      <w:r>
        <w:rPr>
          <w:rFonts w:eastAsia="微软雅黑"/>
          <w:kern w:val="0"/>
          <w:sz w:val="32"/>
          <w:szCs w:val="32"/>
        </w:rPr>
        <w:t> 在孵企业应具备下列条件：</w:t>
      </w:r>
    </w:p>
    <w:p>
      <w:pPr>
        <w:widowControl/>
        <w:autoSpaceDE w:val="0"/>
        <w:snapToGrid w:val="0"/>
        <w:spacing w:line="600" w:lineRule="atLeast"/>
        <w:ind w:firstLine="640"/>
        <w:rPr>
          <w:rFonts w:hint="eastAsia" w:ascii="微软雅黑" w:hAnsi="微软雅黑" w:eastAsia="微软雅黑" w:cs="宋体"/>
          <w:color w:val="010101"/>
          <w:kern w:val="0"/>
          <w:sz w:val="19"/>
          <w:szCs w:val="19"/>
        </w:rPr>
      </w:pPr>
      <w:r>
        <w:rPr>
          <w:rFonts w:eastAsia="微软雅黑"/>
          <w:kern w:val="0"/>
          <w:sz w:val="32"/>
          <w:szCs w:val="32"/>
        </w:rPr>
        <w:t>1、企业注册地和主要研发、办公场所须在本孵化器场地内。</w:t>
      </w:r>
    </w:p>
    <w:p>
      <w:pPr>
        <w:widowControl/>
        <w:autoSpaceDE w:val="0"/>
        <w:snapToGrid w:val="0"/>
        <w:spacing w:line="600" w:lineRule="atLeast"/>
        <w:ind w:firstLine="640"/>
        <w:rPr>
          <w:rFonts w:hint="eastAsia" w:ascii="微软雅黑" w:hAnsi="微软雅黑" w:eastAsia="微软雅黑" w:cs="宋体"/>
          <w:color w:val="010101"/>
          <w:kern w:val="0"/>
          <w:sz w:val="19"/>
          <w:szCs w:val="19"/>
        </w:rPr>
      </w:pPr>
      <w:r>
        <w:rPr>
          <w:rFonts w:eastAsia="微软雅黑"/>
          <w:kern w:val="0"/>
          <w:sz w:val="32"/>
          <w:szCs w:val="32"/>
        </w:rPr>
        <w:t>2、申请进入孵化器的企业，成立时间一般不超过24个月。</w:t>
      </w:r>
    </w:p>
    <w:p>
      <w:pPr>
        <w:widowControl/>
        <w:autoSpaceDE w:val="0"/>
        <w:snapToGrid w:val="0"/>
        <w:spacing w:line="600" w:lineRule="atLeast"/>
        <w:ind w:firstLine="640"/>
        <w:rPr>
          <w:rFonts w:hint="eastAsia" w:ascii="微软雅黑" w:hAnsi="微软雅黑" w:eastAsia="微软雅黑" w:cs="宋体"/>
          <w:color w:val="010101"/>
          <w:kern w:val="0"/>
          <w:sz w:val="19"/>
          <w:szCs w:val="19"/>
        </w:rPr>
      </w:pPr>
      <w:r>
        <w:rPr>
          <w:rFonts w:eastAsia="微软雅黑"/>
          <w:kern w:val="0"/>
          <w:sz w:val="32"/>
          <w:szCs w:val="32"/>
        </w:rPr>
        <w:t>3、属迁入的企业，其产品（或服务）尚处于研发或试销阶段，上年营业收入不超过200万元人民币。</w:t>
      </w:r>
    </w:p>
    <w:p>
      <w:pPr>
        <w:widowControl/>
        <w:autoSpaceDE w:val="0"/>
        <w:snapToGrid w:val="0"/>
        <w:spacing w:line="600" w:lineRule="atLeast"/>
        <w:ind w:firstLine="640"/>
        <w:rPr>
          <w:rFonts w:hint="eastAsia" w:ascii="微软雅黑" w:hAnsi="微软雅黑" w:eastAsia="微软雅黑" w:cs="宋体"/>
          <w:color w:val="010101"/>
          <w:kern w:val="0"/>
          <w:sz w:val="19"/>
          <w:szCs w:val="19"/>
        </w:rPr>
      </w:pPr>
      <w:r>
        <w:rPr>
          <w:rFonts w:eastAsia="微软雅黑"/>
          <w:kern w:val="0"/>
          <w:sz w:val="32"/>
          <w:szCs w:val="32"/>
        </w:rPr>
        <w:t>4、在孵时限一般不超过42个月（纳入“创新人才推进计划”及“海外高层次人才引进计划”的人才或从事生物医药、集成电路设计、现代农业等特殊领域的创业企业，一般不超过60个月）。</w:t>
      </w:r>
    </w:p>
    <w:p>
      <w:pPr>
        <w:widowControl/>
        <w:autoSpaceDE w:val="0"/>
        <w:snapToGrid w:val="0"/>
        <w:spacing w:line="600" w:lineRule="atLeast"/>
        <w:ind w:firstLine="640"/>
        <w:rPr>
          <w:rFonts w:hint="eastAsia" w:ascii="微软雅黑" w:hAnsi="微软雅黑" w:eastAsia="微软雅黑" w:cs="宋体"/>
          <w:color w:val="010101"/>
          <w:kern w:val="0"/>
          <w:sz w:val="19"/>
          <w:szCs w:val="19"/>
        </w:rPr>
      </w:pPr>
      <w:r>
        <w:rPr>
          <w:rFonts w:eastAsia="微软雅黑"/>
          <w:kern w:val="0"/>
          <w:sz w:val="32"/>
          <w:szCs w:val="32"/>
        </w:rPr>
        <w:t>5、单一在孵企业入驻时使用的孵化场地面积，一般不大于1000平方米（从事特殊领域的在孵企业，一般不大于3000平方米）。</w:t>
      </w:r>
    </w:p>
    <w:p>
      <w:pPr>
        <w:widowControl/>
        <w:autoSpaceDE w:val="0"/>
        <w:snapToGrid w:val="0"/>
        <w:spacing w:line="600" w:lineRule="atLeast"/>
        <w:ind w:firstLine="640"/>
        <w:rPr>
          <w:rFonts w:hint="eastAsia" w:ascii="微软雅黑" w:hAnsi="微软雅黑" w:eastAsia="微软雅黑" w:cs="宋体"/>
          <w:color w:val="010101"/>
          <w:kern w:val="0"/>
          <w:sz w:val="19"/>
          <w:szCs w:val="19"/>
        </w:rPr>
      </w:pPr>
      <w:r>
        <w:rPr>
          <w:rFonts w:eastAsia="微软雅黑"/>
          <w:kern w:val="0"/>
          <w:sz w:val="32"/>
          <w:szCs w:val="32"/>
        </w:rPr>
        <w:t xml:space="preserve">6、在孵企业从事研发、生产的主营项目（产品），应符合国家战略性新兴产业的发展导向，并符合国家节能减排标准。 </w:t>
      </w:r>
    </w:p>
    <w:p>
      <w:pPr>
        <w:widowControl/>
        <w:autoSpaceDE w:val="0"/>
        <w:snapToGrid w:val="0"/>
        <w:spacing w:line="600" w:lineRule="atLeast"/>
        <w:ind w:firstLine="640"/>
        <w:rPr>
          <w:rFonts w:hint="eastAsia" w:ascii="微软雅黑" w:hAnsi="微软雅黑" w:eastAsia="微软雅黑" w:cs="宋体"/>
          <w:color w:val="010101"/>
          <w:kern w:val="0"/>
          <w:sz w:val="19"/>
          <w:szCs w:val="19"/>
        </w:rPr>
      </w:pPr>
      <w:r>
        <w:rPr>
          <w:rFonts w:eastAsia="微软雅黑"/>
          <w:kern w:val="0"/>
          <w:sz w:val="32"/>
          <w:szCs w:val="32"/>
        </w:rPr>
        <w:t>7、在孵企业开发的项目（产品），知识产权界定清晰，无纠纷。</w:t>
      </w:r>
    </w:p>
    <w:p>
      <w:pPr>
        <w:widowControl/>
        <w:autoSpaceDE w:val="0"/>
        <w:snapToGrid w:val="0"/>
        <w:spacing w:line="600" w:lineRule="atLeast"/>
        <w:ind w:firstLine="640"/>
        <w:rPr>
          <w:rFonts w:hint="eastAsia" w:ascii="微软雅黑" w:hAnsi="微软雅黑" w:eastAsia="微软雅黑" w:cs="宋体"/>
          <w:color w:val="010101"/>
          <w:kern w:val="0"/>
          <w:sz w:val="19"/>
          <w:szCs w:val="19"/>
        </w:rPr>
      </w:pPr>
      <w:r>
        <w:rPr>
          <w:rFonts w:eastAsia="微软雅黑"/>
          <w:kern w:val="0"/>
          <w:sz w:val="32"/>
          <w:szCs w:val="32"/>
        </w:rPr>
        <w:t>8、在孵企业团队具有开拓创新精神，对技术、市场、经营和管理有一定驾驭能力。留学生和大学生企业的团队主要管理者或技术带头人，由其本人担任。</w:t>
      </w:r>
    </w:p>
    <w:p>
      <w:pPr>
        <w:widowControl/>
        <w:tabs>
          <w:tab w:val="left" w:pos="2475"/>
        </w:tabs>
        <w:autoSpaceDE w:val="0"/>
        <w:snapToGrid w:val="0"/>
        <w:spacing w:line="600" w:lineRule="atLeast"/>
        <w:ind w:firstLine="640"/>
        <w:rPr>
          <w:rFonts w:hint="eastAsia" w:ascii="微软雅黑" w:hAnsi="微软雅黑" w:eastAsia="微软雅黑" w:cs="宋体"/>
          <w:color w:val="010101"/>
          <w:kern w:val="0"/>
          <w:sz w:val="19"/>
          <w:szCs w:val="19"/>
        </w:rPr>
      </w:pPr>
      <w:r>
        <w:rPr>
          <w:rFonts w:eastAsia="微软雅黑"/>
          <w:b/>
          <w:bCs/>
          <w:kern w:val="0"/>
          <w:sz w:val="32"/>
          <w:szCs w:val="32"/>
        </w:rPr>
        <w:t>第十条</w:t>
      </w:r>
      <w:r>
        <w:rPr>
          <w:rFonts w:eastAsia="微软雅黑"/>
          <w:kern w:val="0"/>
          <w:sz w:val="32"/>
          <w:szCs w:val="32"/>
        </w:rPr>
        <w:t> 毕业企业应具备以下条件中至少二条：</w:t>
      </w:r>
    </w:p>
    <w:p>
      <w:pPr>
        <w:widowControl/>
        <w:autoSpaceDE w:val="0"/>
        <w:snapToGrid w:val="0"/>
        <w:spacing w:line="600" w:lineRule="atLeast"/>
        <w:ind w:firstLine="640"/>
        <w:rPr>
          <w:rFonts w:hint="eastAsia" w:ascii="微软雅黑" w:hAnsi="微软雅黑" w:eastAsia="微软雅黑" w:cs="宋体"/>
          <w:color w:val="010101"/>
          <w:kern w:val="0"/>
          <w:sz w:val="19"/>
          <w:szCs w:val="19"/>
        </w:rPr>
      </w:pPr>
      <w:r>
        <w:rPr>
          <w:rFonts w:eastAsia="微软雅黑"/>
          <w:kern w:val="0"/>
          <w:sz w:val="32"/>
          <w:szCs w:val="32"/>
        </w:rPr>
        <w:t>1、有自主知识产权。</w:t>
      </w:r>
    </w:p>
    <w:p>
      <w:pPr>
        <w:widowControl/>
        <w:autoSpaceDE w:val="0"/>
        <w:snapToGrid w:val="0"/>
        <w:spacing w:line="600" w:lineRule="atLeast"/>
        <w:ind w:firstLine="640"/>
        <w:rPr>
          <w:rFonts w:hint="eastAsia" w:ascii="微软雅黑" w:hAnsi="微软雅黑" w:eastAsia="微软雅黑" w:cs="宋体"/>
          <w:color w:val="010101"/>
          <w:kern w:val="0"/>
          <w:sz w:val="19"/>
          <w:szCs w:val="19"/>
        </w:rPr>
      </w:pPr>
      <w:r>
        <w:rPr>
          <w:rFonts w:eastAsia="微软雅黑"/>
          <w:kern w:val="0"/>
          <w:sz w:val="32"/>
          <w:szCs w:val="32"/>
        </w:rPr>
        <w:t>2、连续2年营业收入累计超过1000万元。</w:t>
      </w:r>
    </w:p>
    <w:p>
      <w:pPr>
        <w:widowControl/>
        <w:autoSpaceDE w:val="0"/>
        <w:snapToGrid w:val="0"/>
        <w:spacing w:line="600" w:lineRule="atLeast"/>
        <w:ind w:firstLine="640"/>
        <w:rPr>
          <w:rFonts w:hint="eastAsia" w:ascii="微软雅黑" w:hAnsi="微软雅黑" w:eastAsia="微软雅黑" w:cs="宋体"/>
          <w:color w:val="010101"/>
          <w:kern w:val="0"/>
          <w:sz w:val="19"/>
          <w:szCs w:val="19"/>
        </w:rPr>
      </w:pPr>
      <w:r>
        <w:rPr>
          <w:rFonts w:eastAsia="微软雅黑"/>
          <w:kern w:val="0"/>
          <w:sz w:val="32"/>
          <w:szCs w:val="32"/>
        </w:rPr>
        <w:t>3、被兼并、收购或在国内外资本市场上市。</w:t>
      </w:r>
    </w:p>
    <w:p>
      <w:pPr>
        <w:widowControl/>
        <w:tabs>
          <w:tab w:val="left" w:pos="2475"/>
        </w:tabs>
        <w:autoSpaceDE w:val="0"/>
        <w:snapToGrid w:val="0"/>
        <w:spacing w:line="600" w:lineRule="atLeast"/>
        <w:ind w:firstLine="640"/>
        <w:rPr>
          <w:rFonts w:hint="eastAsia" w:ascii="微软雅黑" w:hAnsi="微软雅黑" w:eastAsia="微软雅黑" w:cs="宋体"/>
          <w:color w:val="010101"/>
          <w:kern w:val="0"/>
          <w:sz w:val="19"/>
          <w:szCs w:val="19"/>
        </w:rPr>
      </w:pPr>
      <w:r>
        <w:rPr>
          <w:rFonts w:eastAsia="微软雅黑"/>
          <w:b/>
          <w:bCs/>
          <w:kern w:val="0"/>
          <w:sz w:val="32"/>
          <w:szCs w:val="32"/>
        </w:rPr>
        <w:t>第十一条</w:t>
      </w:r>
      <w:r>
        <w:rPr>
          <w:rFonts w:eastAsia="微软雅黑"/>
          <w:kern w:val="0"/>
          <w:sz w:val="32"/>
          <w:szCs w:val="32"/>
        </w:rPr>
        <w:t> 申报省级孵化器的基本程序：</w:t>
      </w:r>
    </w:p>
    <w:p>
      <w:pPr>
        <w:widowControl/>
        <w:autoSpaceDE w:val="0"/>
        <w:snapToGrid w:val="0"/>
        <w:spacing w:line="600" w:lineRule="atLeast"/>
        <w:ind w:firstLine="640"/>
        <w:rPr>
          <w:rFonts w:hint="eastAsia" w:ascii="微软雅黑" w:hAnsi="微软雅黑" w:eastAsia="微软雅黑" w:cs="宋体"/>
          <w:color w:val="010101"/>
          <w:kern w:val="0"/>
          <w:sz w:val="19"/>
          <w:szCs w:val="19"/>
        </w:rPr>
      </w:pPr>
      <w:r>
        <w:rPr>
          <w:rFonts w:eastAsia="微软雅黑"/>
          <w:kern w:val="0"/>
          <w:sz w:val="32"/>
          <w:szCs w:val="32"/>
        </w:rPr>
        <w:t>1、申报主体向所在市州科技行政主管部门或国家级高新技术产业开发区管理委员会提出申请。</w:t>
      </w:r>
    </w:p>
    <w:p>
      <w:pPr>
        <w:widowControl/>
        <w:autoSpaceDE w:val="0"/>
        <w:snapToGrid w:val="0"/>
        <w:spacing w:line="600" w:lineRule="atLeast"/>
        <w:ind w:firstLine="640"/>
        <w:rPr>
          <w:rFonts w:hint="eastAsia" w:ascii="微软雅黑" w:hAnsi="微软雅黑" w:eastAsia="微软雅黑" w:cs="宋体"/>
          <w:color w:val="010101"/>
          <w:kern w:val="0"/>
          <w:sz w:val="19"/>
          <w:szCs w:val="19"/>
        </w:rPr>
      </w:pPr>
      <w:r>
        <w:rPr>
          <w:rFonts w:eastAsia="微软雅黑"/>
          <w:kern w:val="0"/>
          <w:sz w:val="32"/>
          <w:szCs w:val="32"/>
        </w:rPr>
        <w:t>2、市州科技行政主管部门或国家级高新技术产业开发区管理委员会初审合格后，于每年3月1日前向省级人民政府科技行政主管部门提出书面推荐意见。</w:t>
      </w:r>
    </w:p>
    <w:p>
      <w:pPr>
        <w:widowControl/>
        <w:autoSpaceDE w:val="0"/>
        <w:snapToGrid w:val="0"/>
        <w:spacing w:line="600" w:lineRule="atLeast"/>
        <w:ind w:firstLine="640"/>
        <w:rPr>
          <w:rFonts w:hint="eastAsia" w:ascii="微软雅黑" w:hAnsi="微软雅黑" w:eastAsia="微软雅黑" w:cs="宋体"/>
          <w:color w:val="010101"/>
          <w:kern w:val="0"/>
          <w:sz w:val="19"/>
          <w:szCs w:val="19"/>
        </w:rPr>
      </w:pPr>
      <w:r>
        <w:rPr>
          <w:rFonts w:eastAsia="微软雅黑"/>
          <w:kern w:val="0"/>
          <w:sz w:val="32"/>
          <w:szCs w:val="32"/>
        </w:rPr>
        <w:t>3、省级人民政府科技行政主管部门组织专家评审和会议答辩，并依据评审结果对符合条件的单位，以文件形式确认为省级科技企业孵化器。被认定为省级孵化器的单位，其原产权和隶属关系不变。</w:t>
      </w:r>
    </w:p>
    <w:p>
      <w:pPr>
        <w:widowControl/>
        <w:autoSpaceDE w:val="0"/>
        <w:snapToGrid w:val="0"/>
        <w:spacing w:line="240" w:lineRule="atLeast"/>
        <w:ind w:firstLine="680"/>
        <w:rPr>
          <w:rFonts w:hint="eastAsia" w:ascii="微软雅黑" w:hAnsi="微软雅黑" w:eastAsia="微软雅黑" w:cs="宋体"/>
          <w:color w:val="010101"/>
          <w:kern w:val="0"/>
          <w:sz w:val="19"/>
          <w:szCs w:val="19"/>
        </w:rPr>
      </w:pPr>
      <w:r>
        <w:rPr>
          <w:rFonts w:eastAsia="微软雅黑"/>
          <w:b/>
          <w:bCs/>
          <w:kern w:val="0"/>
          <w:sz w:val="34"/>
          <w:szCs w:val="34"/>
        </w:rPr>
        <w:t> </w:t>
      </w:r>
    </w:p>
    <w:p>
      <w:pPr>
        <w:widowControl/>
        <w:autoSpaceDE w:val="0"/>
        <w:snapToGrid w:val="0"/>
        <w:spacing w:line="560" w:lineRule="atLeast"/>
        <w:jc w:val="center"/>
        <w:rPr>
          <w:rFonts w:hint="eastAsia" w:ascii="微软雅黑" w:hAnsi="微软雅黑" w:eastAsia="微软雅黑" w:cs="宋体"/>
          <w:color w:val="010101"/>
          <w:kern w:val="0"/>
          <w:sz w:val="19"/>
          <w:szCs w:val="19"/>
        </w:rPr>
      </w:pPr>
      <w:r>
        <w:rPr>
          <w:rFonts w:eastAsia="微软雅黑"/>
          <w:color w:val="000000"/>
          <w:kern w:val="0"/>
          <w:sz w:val="32"/>
          <w:szCs w:val="32"/>
        </w:rPr>
        <w:t>第四章    孵化器管理</w:t>
      </w:r>
    </w:p>
    <w:p>
      <w:pPr>
        <w:widowControl/>
        <w:autoSpaceDE w:val="0"/>
        <w:snapToGrid w:val="0"/>
        <w:spacing w:line="240" w:lineRule="atLeast"/>
        <w:ind w:firstLine="680"/>
        <w:rPr>
          <w:rFonts w:hint="eastAsia" w:ascii="微软雅黑" w:hAnsi="微软雅黑" w:eastAsia="微软雅黑" w:cs="宋体"/>
          <w:color w:val="010101"/>
          <w:kern w:val="0"/>
          <w:sz w:val="19"/>
          <w:szCs w:val="19"/>
        </w:rPr>
      </w:pPr>
      <w:r>
        <w:rPr>
          <w:rFonts w:eastAsia="微软雅黑"/>
          <w:kern w:val="0"/>
          <w:sz w:val="34"/>
          <w:szCs w:val="34"/>
        </w:rPr>
        <w:t> </w:t>
      </w:r>
    </w:p>
    <w:p>
      <w:pPr>
        <w:widowControl/>
        <w:tabs>
          <w:tab w:val="left" w:pos="2475"/>
        </w:tabs>
        <w:autoSpaceDE w:val="0"/>
        <w:snapToGrid w:val="0"/>
        <w:spacing w:line="600" w:lineRule="atLeast"/>
        <w:ind w:firstLine="640"/>
        <w:rPr>
          <w:rFonts w:hint="eastAsia" w:ascii="微软雅黑" w:hAnsi="微软雅黑" w:eastAsia="微软雅黑" w:cs="宋体"/>
          <w:color w:val="010101"/>
          <w:kern w:val="0"/>
          <w:sz w:val="19"/>
          <w:szCs w:val="19"/>
        </w:rPr>
      </w:pPr>
      <w:r>
        <w:rPr>
          <w:rFonts w:eastAsia="微软雅黑"/>
          <w:b/>
          <w:bCs/>
          <w:kern w:val="0"/>
          <w:sz w:val="32"/>
          <w:szCs w:val="32"/>
        </w:rPr>
        <w:t>第十二条</w:t>
      </w:r>
      <w:r>
        <w:rPr>
          <w:rFonts w:eastAsia="微软雅黑"/>
          <w:kern w:val="0"/>
          <w:sz w:val="32"/>
          <w:szCs w:val="32"/>
        </w:rPr>
        <w:t> 省级人民政府科技行政主管部门将孵化器工作纳入全省高新技术产业化工作体系，依据国家统计局审定的《科技企业孵化器综合情况》报表，对孵化器实行年度统计、审核和动态管理。</w:t>
      </w:r>
    </w:p>
    <w:p>
      <w:pPr>
        <w:widowControl/>
        <w:tabs>
          <w:tab w:val="left" w:pos="2475"/>
        </w:tabs>
        <w:autoSpaceDE w:val="0"/>
        <w:snapToGrid w:val="0"/>
        <w:spacing w:line="600" w:lineRule="atLeast"/>
        <w:ind w:firstLine="640"/>
        <w:rPr>
          <w:rFonts w:hint="eastAsia" w:ascii="微软雅黑" w:hAnsi="微软雅黑" w:eastAsia="微软雅黑" w:cs="宋体"/>
          <w:color w:val="010101"/>
          <w:kern w:val="0"/>
          <w:sz w:val="19"/>
          <w:szCs w:val="19"/>
        </w:rPr>
      </w:pPr>
      <w:r>
        <w:rPr>
          <w:rFonts w:eastAsia="微软雅黑"/>
          <w:b/>
          <w:bCs/>
          <w:kern w:val="0"/>
          <w:sz w:val="32"/>
          <w:szCs w:val="32"/>
        </w:rPr>
        <w:t>第十三条</w:t>
      </w:r>
      <w:r>
        <w:rPr>
          <w:rFonts w:eastAsia="微软雅黑"/>
          <w:kern w:val="0"/>
          <w:sz w:val="32"/>
          <w:szCs w:val="32"/>
        </w:rPr>
        <w:t> 各市州人民政府和科技行政主管部门、国家级高新技术产业开发区管理机构及其相关部门，要把孵化器发展作为引进高层次科技创业人才、提升区域自主创新能力和产业技术升级的中心环节。坚持正确导向、强化目标管理、推动体制创新、促进健康发展。</w:t>
      </w:r>
    </w:p>
    <w:p>
      <w:pPr>
        <w:widowControl/>
        <w:tabs>
          <w:tab w:val="left" w:pos="2340"/>
        </w:tabs>
        <w:autoSpaceDE w:val="0"/>
        <w:snapToGrid w:val="0"/>
        <w:spacing w:line="600" w:lineRule="atLeast"/>
        <w:ind w:firstLine="640"/>
        <w:rPr>
          <w:rFonts w:hint="eastAsia" w:ascii="微软雅黑" w:hAnsi="微软雅黑" w:eastAsia="微软雅黑" w:cs="宋体"/>
          <w:color w:val="010101"/>
          <w:kern w:val="0"/>
          <w:sz w:val="19"/>
          <w:szCs w:val="19"/>
        </w:rPr>
      </w:pPr>
      <w:r>
        <w:rPr>
          <w:rFonts w:eastAsia="微软雅黑"/>
          <w:b/>
          <w:bCs/>
          <w:kern w:val="0"/>
          <w:sz w:val="32"/>
          <w:szCs w:val="32"/>
        </w:rPr>
        <w:t>第十四条</w:t>
      </w:r>
      <w:r>
        <w:rPr>
          <w:rFonts w:eastAsia="微软雅黑"/>
          <w:kern w:val="0"/>
          <w:sz w:val="32"/>
          <w:szCs w:val="32"/>
        </w:rPr>
        <w:t> 各市州人民政府和科技行政主管部门、国家级高新区及其相关部门，应在孵化器的发展规划、用地、财政等方面提供优惠政策支持。</w:t>
      </w:r>
    </w:p>
    <w:p>
      <w:pPr>
        <w:widowControl/>
        <w:autoSpaceDE w:val="0"/>
        <w:snapToGrid w:val="0"/>
        <w:spacing w:line="600" w:lineRule="atLeast"/>
        <w:ind w:firstLine="640"/>
        <w:rPr>
          <w:rFonts w:hint="eastAsia" w:ascii="微软雅黑" w:hAnsi="微软雅黑" w:eastAsia="微软雅黑" w:cs="宋体"/>
          <w:color w:val="010101"/>
          <w:kern w:val="0"/>
          <w:sz w:val="19"/>
          <w:szCs w:val="19"/>
        </w:rPr>
      </w:pPr>
      <w:r>
        <w:rPr>
          <w:rFonts w:eastAsia="微软雅黑"/>
          <w:b/>
          <w:bCs/>
          <w:kern w:val="0"/>
          <w:sz w:val="32"/>
          <w:szCs w:val="32"/>
        </w:rPr>
        <w:t>第十五条</w:t>
      </w:r>
      <w:r>
        <w:rPr>
          <w:rFonts w:eastAsia="微软雅黑"/>
          <w:kern w:val="0"/>
          <w:sz w:val="32"/>
          <w:szCs w:val="32"/>
        </w:rPr>
        <w:t> 各高新技术产业开发区应把发展孵化器事业作为创新发展和培育战略性新兴产业的重要内容，坚持“专业孵化+创业导师+天使投资”的孵化模式，探索和推动持股孵化及市场化运行机制，引领全省孵化器的创新发展。</w:t>
      </w:r>
    </w:p>
    <w:p>
      <w:pPr>
        <w:widowControl/>
        <w:tabs>
          <w:tab w:val="left" w:pos="2475"/>
        </w:tabs>
        <w:autoSpaceDE w:val="0"/>
        <w:snapToGrid w:val="0"/>
        <w:spacing w:line="600" w:lineRule="atLeast"/>
        <w:ind w:firstLine="640"/>
        <w:rPr>
          <w:rFonts w:hint="eastAsia" w:ascii="微软雅黑" w:hAnsi="微软雅黑" w:eastAsia="微软雅黑" w:cs="宋体"/>
          <w:color w:val="010101"/>
          <w:kern w:val="0"/>
          <w:sz w:val="19"/>
          <w:szCs w:val="19"/>
        </w:rPr>
      </w:pPr>
      <w:r>
        <w:rPr>
          <w:rFonts w:eastAsia="微软雅黑"/>
          <w:b/>
          <w:bCs/>
          <w:kern w:val="0"/>
          <w:sz w:val="32"/>
          <w:szCs w:val="32"/>
        </w:rPr>
        <w:t>第十六条</w:t>
      </w:r>
      <w:r>
        <w:rPr>
          <w:rFonts w:eastAsia="微软雅黑"/>
          <w:kern w:val="0"/>
          <w:sz w:val="32"/>
          <w:szCs w:val="32"/>
        </w:rPr>
        <w:t> 有条件的县（市、区）应根据本区域经济发展战略和目标，建立适合于自身特点和需求的孵化器，完善我省技术创新工程的地方支撑体系，提升基层科技工作对经济社会发展的贡献力。</w:t>
      </w:r>
    </w:p>
    <w:p>
      <w:pPr>
        <w:widowControl/>
        <w:tabs>
          <w:tab w:val="left" w:pos="2475"/>
        </w:tabs>
        <w:autoSpaceDE w:val="0"/>
        <w:snapToGrid w:val="0"/>
        <w:spacing w:line="600" w:lineRule="atLeast"/>
        <w:ind w:firstLine="640"/>
        <w:rPr>
          <w:rFonts w:hint="eastAsia" w:ascii="微软雅黑" w:hAnsi="微软雅黑" w:eastAsia="微软雅黑" w:cs="宋体"/>
          <w:color w:val="010101"/>
          <w:kern w:val="0"/>
          <w:sz w:val="19"/>
          <w:szCs w:val="19"/>
        </w:rPr>
      </w:pPr>
      <w:r>
        <w:rPr>
          <w:rFonts w:eastAsia="微软雅黑"/>
          <w:b/>
          <w:bCs/>
          <w:kern w:val="0"/>
          <w:sz w:val="32"/>
          <w:szCs w:val="32"/>
        </w:rPr>
        <w:t>第十七条</w:t>
      </w:r>
      <w:r>
        <w:rPr>
          <w:rFonts w:eastAsia="微软雅黑"/>
          <w:kern w:val="0"/>
          <w:sz w:val="32"/>
          <w:szCs w:val="32"/>
        </w:rPr>
        <w:t> 各类孵化器要建立创业培训、咨询和辅导的预孵化体系，完善企业成长加速机制，推动孵化器由物理空间、战略规划和资金、技术、人才、市场等深层服务构成的企业加速器建设，提高创业企业的存活率，满足毕业企业的高成长发展需求。</w:t>
      </w:r>
    </w:p>
    <w:p>
      <w:pPr>
        <w:widowControl/>
        <w:tabs>
          <w:tab w:val="left" w:pos="2475"/>
        </w:tabs>
        <w:autoSpaceDE w:val="0"/>
        <w:snapToGrid w:val="0"/>
        <w:spacing w:line="600" w:lineRule="atLeast"/>
        <w:ind w:firstLine="640"/>
        <w:rPr>
          <w:rFonts w:hint="eastAsia" w:ascii="微软雅黑" w:hAnsi="微软雅黑" w:eastAsia="微软雅黑" w:cs="宋体"/>
          <w:color w:val="010101"/>
          <w:kern w:val="0"/>
          <w:sz w:val="19"/>
          <w:szCs w:val="19"/>
        </w:rPr>
      </w:pPr>
      <w:r>
        <w:rPr>
          <w:rFonts w:eastAsia="微软雅黑"/>
          <w:b/>
          <w:bCs/>
          <w:kern w:val="0"/>
          <w:sz w:val="32"/>
          <w:szCs w:val="32"/>
        </w:rPr>
        <w:t>第十八条</w:t>
      </w:r>
      <w:r>
        <w:rPr>
          <w:rFonts w:eastAsia="微软雅黑"/>
          <w:kern w:val="0"/>
          <w:sz w:val="32"/>
          <w:szCs w:val="32"/>
        </w:rPr>
        <w:t xml:space="preserve"> 孵化器应围绕大学生的创业就业工作，创建大学生科技创业见习基地。形成与大学和科研机构的战略合作关系，营造创业环境、完善孵化功能，引导大学生回籍创业就业，缩短区域差异，促进社会和谐发展。 </w:t>
      </w:r>
    </w:p>
    <w:p>
      <w:pPr>
        <w:widowControl/>
        <w:tabs>
          <w:tab w:val="left" w:pos="2475"/>
        </w:tabs>
        <w:autoSpaceDE w:val="0"/>
        <w:snapToGrid w:val="0"/>
        <w:spacing w:line="600" w:lineRule="atLeast"/>
        <w:ind w:firstLine="640"/>
        <w:rPr>
          <w:rFonts w:hint="eastAsia" w:ascii="微软雅黑" w:hAnsi="微软雅黑" w:eastAsia="微软雅黑" w:cs="宋体"/>
          <w:color w:val="010101"/>
          <w:kern w:val="0"/>
          <w:sz w:val="19"/>
          <w:szCs w:val="19"/>
        </w:rPr>
      </w:pPr>
      <w:r>
        <w:rPr>
          <w:rFonts w:eastAsia="微软雅黑"/>
          <w:b/>
          <w:bCs/>
          <w:kern w:val="0"/>
          <w:sz w:val="32"/>
          <w:szCs w:val="32"/>
        </w:rPr>
        <w:t>第十九条</w:t>
      </w:r>
      <w:r>
        <w:rPr>
          <w:rFonts w:eastAsia="微软雅黑"/>
          <w:kern w:val="0"/>
          <w:sz w:val="32"/>
          <w:szCs w:val="32"/>
        </w:rPr>
        <w:t> 孵化器应加强科技创业服务品牌建设，提升内生发展能力，完善对在孵企业的问诊、巡访毕业企业、跟踪制度，延伸服务范围，拓展孵化功能，促进企业的加速成长。</w:t>
      </w:r>
    </w:p>
    <w:p>
      <w:pPr>
        <w:widowControl/>
        <w:tabs>
          <w:tab w:val="left" w:pos="2475"/>
        </w:tabs>
        <w:autoSpaceDE w:val="0"/>
        <w:snapToGrid w:val="0"/>
        <w:spacing w:line="600" w:lineRule="atLeast"/>
        <w:ind w:firstLine="640"/>
        <w:rPr>
          <w:rFonts w:hint="eastAsia" w:ascii="微软雅黑" w:hAnsi="微软雅黑" w:eastAsia="微软雅黑" w:cs="宋体"/>
          <w:color w:val="010101"/>
          <w:kern w:val="0"/>
          <w:sz w:val="19"/>
          <w:szCs w:val="19"/>
        </w:rPr>
      </w:pPr>
      <w:r>
        <w:rPr>
          <w:rFonts w:eastAsia="微软雅黑"/>
          <w:b/>
          <w:bCs/>
          <w:kern w:val="0"/>
          <w:sz w:val="32"/>
          <w:szCs w:val="32"/>
        </w:rPr>
        <w:t>第二十条</w:t>
      </w:r>
      <w:r>
        <w:rPr>
          <w:rFonts w:eastAsia="微软雅黑"/>
          <w:kern w:val="0"/>
          <w:sz w:val="32"/>
          <w:szCs w:val="32"/>
        </w:rPr>
        <w:t> 孵化器毕业企业或到期尚未毕业企业，应在规定期限内迁移出孵化器，并办好有关法律和约定手续。</w:t>
      </w:r>
    </w:p>
    <w:p>
      <w:pPr>
        <w:widowControl/>
        <w:tabs>
          <w:tab w:val="left" w:pos="2475"/>
        </w:tabs>
        <w:autoSpaceDE w:val="0"/>
        <w:snapToGrid w:val="0"/>
        <w:spacing w:line="600" w:lineRule="atLeast"/>
        <w:ind w:firstLine="640"/>
        <w:rPr>
          <w:rFonts w:hint="eastAsia" w:ascii="微软雅黑" w:hAnsi="微软雅黑" w:eastAsia="微软雅黑" w:cs="宋体"/>
          <w:color w:val="010101"/>
          <w:kern w:val="0"/>
          <w:sz w:val="19"/>
          <w:szCs w:val="19"/>
        </w:rPr>
      </w:pPr>
      <w:r>
        <w:rPr>
          <w:rFonts w:eastAsia="微软雅黑"/>
          <w:b/>
          <w:bCs/>
          <w:kern w:val="0"/>
          <w:sz w:val="32"/>
          <w:szCs w:val="32"/>
        </w:rPr>
        <w:t>第二十一条</w:t>
      </w:r>
      <w:r>
        <w:rPr>
          <w:rFonts w:eastAsia="微软雅黑"/>
          <w:kern w:val="0"/>
          <w:sz w:val="32"/>
          <w:szCs w:val="32"/>
        </w:rPr>
        <w:t> 湖南省人民政府科技行政主管部门依据孵化器评价指标体系，每年对省级孵化器进行指标审核。对连续2年不合格的，取消其省级资格。</w:t>
      </w:r>
    </w:p>
    <w:p>
      <w:pPr>
        <w:widowControl/>
        <w:autoSpaceDE w:val="0"/>
        <w:snapToGrid w:val="0"/>
        <w:spacing w:line="600" w:lineRule="atLeast"/>
        <w:ind w:firstLine="640"/>
        <w:rPr>
          <w:rFonts w:hint="eastAsia" w:ascii="微软雅黑" w:hAnsi="微软雅黑" w:eastAsia="微软雅黑" w:cs="宋体"/>
          <w:color w:val="010101"/>
          <w:kern w:val="0"/>
          <w:sz w:val="19"/>
          <w:szCs w:val="19"/>
        </w:rPr>
      </w:pPr>
      <w:r>
        <w:rPr>
          <w:rFonts w:eastAsia="微软雅黑"/>
          <w:b/>
          <w:bCs/>
          <w:color w:val="000000"/>
          <w:kern w:val="0"/>
          <w:sz w:val="32"/>
          <w:szCs w:val="32"/>
        </w:rPr>
        <w:t xml:space="preserve">第二十二条 </w:t>
      </w:r>
      <w:r>
        <w:rPr>
          <w:rFonts w:eastAsia="微软雅黑"/>
          <w:color w:val="000000"/>
          <w:kern w:val="0"/>
          <w:sz w:val="32"/>
          <w:szCs w:val="32"/>
        </w:rPr>
        <w:t>符合条件的省级孵化器认定2年后，按照国家科学技术部颁布的《科技企业孵化器认定和管理办法》规定</w:t>
      </w:r>
      <w:r>
        <w:rPr>
          <w:rFonts w:hint="eastAsia" w:ascii="仿宋_GB2312" w:hAnsi="微软雅黑" w:eastAsia="仿宋_GB2312" w:cs="宋体"/>
          <w:color w:val="000000"/>
          <w:kern w:val="0"/>
          <w:sz w:val="32"/>
          <w:szCs w:val="32"/>
        </w:rPr>
        <w:t>可以</w:t>
      </w:r>
      <w:r>
        <w:rPr>
          <w:rFonts w:eastAsia="微软雅黑"/>
          <w:color w:val="000000"/>
          <w:kern w:val="0"/>
          <w:sz w:val="32"/>
          <w:szCs w:val="32"/>
        </w:rPr>
        <w:t>进行国家级孵化器的申报。</w:t>
      </w:r>
    </w:p>
    <w:p>
      <w:pPr>
        <w:widowControl/>
        <w:autoSpaceDE w:val="0"/>
        <w:snapToGrid w:val="0"/>
        <w:spacing w:line="240" w:lineRule="atLeast"/>
        <w:ind w:firstLine="680"/>
        <w:rPr>
          <w:rFonts w:hint="eastAsia" w:ascii="微软雅黑" w:hAnsi="微软雅黑" w:eastAsia="微软雅黑" w:cs="宋体"/>
          <w:color w:val="010101"/>
          <w:kern w:val="0"/>
          <w:sz w:val="19"/>
          <w:szCs w:val="19"/>
        </w:rPr>
      </w:pPr>
      <w:r>
        <w:rPr>
          <w:rFonts w:eastAsia="微软雅黑"/>
          <w:b/>
          <w:bCs/>
          <w:kern w:val="0"/>
          <w:sz w:val="34"/>
          <w:szCs w:val="34"/>
        </w:rPr>
        <w:t> </w:t>
      </w:r>
    </w:p>
    <w:p>
      <w:pPr>
        <w:widowControl/>
        <w:autoSpaceDE w:val="0"/>
        <w:snapToGrid w:val="0"/>
        <w:spacing w:line="560" w:lineRule="atLeast"/>
        <w:jc w:val="center"/>
        <w:rPr>
          <w:rFonts w:hint="eastAsia" w:ascii="微软雅黑" w:hAnsi="微软雅黑" w:eastAsia="微软雅黑" w:cs="宋体"/>
          <w:color w:val="010101"/>
          <w:kern w:val="0"/>
          <w:sz w:val="19"/>
          <w:szCs w:val="19"/>
        </w:rPr>
      </w:pPr>
      <w:r>
        <w:rPr>
          <w:rFonts w:eastAsia="微软雅黑"/>
          <w:color w:val="000000"/>
          <w:kern w:val="0"/>
          <w:sz w:val="32"/>
          <w:szCs w:val="32"/>
        </w:rPr>
        <w:t>第五章    附 则</w:t>
      </w:r>
    </w:p>
    <w:p>
      <w:pPr>
        <w:widowControl/>
        <w:autoSpaceDE w:val="0"/>
        <w:snapToGrid w:val="0"/>
        <w:spacing w:line="240" w:lineRule="atLeast"/>
        <w:ind w:firstLine="680"/>
        <w:rPr>
          <w:rFonts w:hint="eastAsia" w:ascii="微软雅黑" w:hAnsi="微软雅黑" w:eastAsia="微软雅黑" w:cs="宋体"/>
          <w:color w:val="010101"/>
          <w:kern w:val="0"/>
          <w:sz w:val="19"/>
          <w:szCs w:val="19"/>
        </w:rPr>
      </w:pPr>
      <w:r>
        <w:rPr>
          <w:rFonts w:eastAsia="微软雅黑"/>
          <w:b/>
          <w:bCs/>
          <w:kern w:val="0"/>
          <w:sz w:val="34"/>
          <w:szCs w:val="34"/>
        </w:rPr>
        <w:t> </w:t>
      </w:r>
    </w:p>
    <w:p>
      <w:pPr>
        <w:widowControl/>
        <w:autoSpaceDE w:val="0"/>
        <w:snapToGrid w:val="0"/>
        <w:spacing w:line="600" w:lineRule="atLeast"/>
        <w:ind w:firstLine="640"/>
        <w:rPr>
          <w:rFonts w:hint="eastAsia" w:ascii="微软雅黑" w:hAnsi="微软雅黑" w:eastAsia="微软雅黑" w:cs="宋体"/>
          <w:color w:val="010101"/>
          <w:kern w:val="0"/>
          <w:sz w:val="19"/>
          <w:szCs w:val="19"/>
        </w:rPr>
      </w:pPr>
      <w:r>
        <w:rPr>
          <w:rFonts w:eastAsia="微软雅黑"/>
          <w:b/>
          <w:bCs/>
          <w:kern w:val="0"/>
          <w:sz w:val="32"/>
          <w:szCs w:val="32"/>
        </w:rPr>
        <w:t xml:space="preserve">第二十三条 </w:t>
      </w:r>
      <w:r>
        <w:rPr>
          <w:rFonts w:eastAsia="微软雅黑"/>
          <w:kern w:val="0"/>
          <w:sz w:val="32"/>
          <w:szCs w:val="32"/>
        </w:rPr>
        <w:t>市级以下科技行政主管部门可参照本办法制定地方孵化器认定和管理办法。</w:t>
      </w:r>
    </w:p>
    <w:p>
      <w:pPr>
        <w:widowControl/>
        <w:autoSpaceDE w:val="0"/>
        <w:spacing w:line="600" w:lineRule="atLeast"/>
        <w:ind w:firstLine="640"/>
        <w:rPr>
          <w:rFonts w:hint="eastAsia" w:ascii="微软雅黑" w:hAnsi="微软雅黑" w:eastAsia="微软雅黑" w:cs="宋体"/>
          <w:color w:val="010101"/>
          <w:kern w:val="0"/>
          <w:sz w:val="19"/>
          <w:szCs w:val="19"/>
        </w:rPr>
      </w:pPr>
      <w:r>
        <w:rPr>
          <w:rFonts w:eastAsia="微软雅黑"/>
          <w:b/>
          <w:bCs/>
          <w:kern w:val="0"/>
          <w:sz w:val="32"/>
          <w:szCs w:val="32"/>
        </w:rPr>
        <w:t>第二十四条 </w:t>
      </w:r>
      <w:r>
        <w:rPr>
          <w:rFonts w:eastAsia="微软雅黑"/>
          <w:kern w:val="0"/>
          <w:sz w:val="32"/>
          <w:szCs w:val="32"/>
        </w:rPr>
        <w:t>本办法由湖南省人民政府科技行政管理部门负责解释，自发布之日起生效，2006年12月26日发布的《湖南省科技企业孵化器认定和管理暂行办法》同时废止。</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D42DCE"/>
    <w:rsid w:val="0ED42DC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6E6C8"/>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2016-07-06T01:39:00Z</dcterms:created>
  <dc:creator>skl</dc:creator>
  <cp:lastModifiedBy>skl</cp:lastModifiedBy>
  <dcterms:modified xsi:type="dcterms:W3CDTF">2016-07-06T01:40:02Z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