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附件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rPr>
          <w:rFonts w:ascii="黑体" w:eastAsia="黑体"/>
        </w:rPr>
      </w:pPr>
    </w:p>
    <w:p>
      <w:pPr>
        <w:adjustRightInd w:val="0"/>
        <w:snapToGrid w:val="0"/>
        <w:spacing w:line="560" w:lineRule="exact"/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株洲市知识产权示范企业创建评分指标体系表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tbl>
      <w:tblPr>
        <w:tblStyle w:val="5"/>
        <w:tblW w:w="9053" w:type="dxa"/>
        <w:jc w:val="center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976"/>
        <w:gridCol w:w="1904"/>
        <w:gridCol w:w="720"/>
        <w:gridCol w:w="3600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考察要点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权重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知识产权创造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产出导向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运用专利信息，引导技术研发，指明研发路径。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建立专题数据库得5分；与相关机构达成信息利用合作协议得4分；通过政府部门提供公共信息服务平台进行检索分析得3分。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产出数量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截止上一年底有效专利拥有量。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件（含）以上得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分；每少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件扣1分。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近三年专利申请总量。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件（含）以上得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分；每少5件扣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0. 5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近三年专利申请量平均增长率。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（含）以上得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分，每少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扣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产出质量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企业发明专利拥有量。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10件（含）以上得8分；每少1件扣0.8分。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6.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累计向国外申请知识产权数量。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累计向国外申请知识产权数量1件以上得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分；1件得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分；没有不得分。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知识产权运用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2分）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自行实施专利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7.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企业上年度核心专利产品收入占企业销售收入比重。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企业上年度核心专利产品收入占企业销售收入比重达到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30%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以上得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2分；每减少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扣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其他知识产权收益（取三项考核的最高分值）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  <w:szCs w:val="22"/>
              </w:rPr>
              <w:t>．近三年知识产权许可、转让收益。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近三年知识产权许可收益或转让收益达到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500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万元以上，得10分，每减少5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万扣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分。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近三年知识产权融资额度达到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500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万元得10分，每减少5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万扣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分。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知识产权作为注册资本额达到8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万元得10分，每减少8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万扣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分。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．近三年知识产权融资额。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szCs w:val="22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  <w:szCs w:val="22"/>
              </w:rPr>
              <w:t>．知识产权作价入股。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知识产权管理与保护（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3分）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6.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管理体系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《企业知识产权管理规范》国标认证工作。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正开展《企业知识产权管理规范》认证的，得15分；将“贯标”纳入企业三年工作计划的得10分；没有计划不得分。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7.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管理制度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建立企业职务发明人权益保护和奖励机制。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建立企业职务发明人权益保护和奖励机制，符合《湖南省专利条例》规定，得6分；良好得5分；一般得4分；未制定不得分。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8.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管理投入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明确企业专利联络员。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设立管理机构，有联络员2名，得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分；有联络员1名得2分；有兼职人员得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落实宣传培训，培养创新文化。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开展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“专利上墙”工作，得7分；组织员工开展知识产权知识培训2次以上得8分，1次得5分。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上年度知识产权经费投入占研发经费投入的比重。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知识产权经费投入占研发经费投入比重达到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10%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，得4分；每减少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扣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加分项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9.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获得奖励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16.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近三年内，企业获得的知识产权工作奖励。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国家级加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分；省级一项加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分；市级一项加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分；县级一项加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0.5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分。（取最高一项，不累计加分）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10.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特色加分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17.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是否产生和报送典型案例。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产生并报送加3分； 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产生后超过三个月未报送加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分；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产生后超过1年未报送加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分；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未产生不得分。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left" w:pos="915"/>
        </w:tabs>
        <w:adjustRightInd w:val="0"/>
        <w:snapToGrid w:val="0"/>
        <w:spacing w:line="560" w:lineRule="exact"/>
      </w:pPr>
    </w:p>
    <w:p/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cs="Calibri"/>
        <w:sz w:val="28"/>
        <w:szCs w:val="28"/>
      </w:rPr>
    </w:pPr>
    <w:r>
      <w:rPr>
        <w:rStyle w:val="4"/>
        <w:rFonts w:ascii="宋体" w:hAnsi="宋体" w:cs="Calibri"/>
        <w:sz w:val="28"/>
        <w:szCs w:val="28"/>
      </w:rPr>
      <w:fldChar w:fldCharType="begin"/>
    </w:r>
    <w:r>
      <w:rPr>
        <w:rStyle w:val="4"/>
        <w:rFonts w:ascii="宋体" w:hAnsi="宋体" w:cs="Calibri"/>
        <w:sz w:val="28"/>
        <w:szCs w:val="28"/>
      </w:rPr>
      <w:instrText xml:space="preserve">PAGE  </w:instrText>
    </w:r>
    <w:r>
      <w:rPr>
        <w:rStyle w:val="4"/>
        <w:rFonts w:ascii="宋体" w:hAnsi="宋体" w:cs="Calibri"/>
        <w:sz w:val="28"/>
        <w:szCs w:val="28"/>
      </w:rPr>
      <w:fldChar w:fldCharType="separate"/>
    </w:r>
    <w:r>
      <w:rPr>
        <w:rStyle w:val="4"/>
        <w:rFonts w:ascii="宋体" w:hAnsi="宋体" w:cs="Calibri"/>
        <w:sz w:val="28"/>
        <w:szCs w:val="28"/>
      </w:rPr>
      <w:t>- 9 -</w:t>
    </w:r>
    <w:r>
      <w:rPr>
        <w:rStyle w:val="4"/>
        <w:rFonts w:ascii="宋体" w:hAnsi="宋体" w:cs="Calibri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cs="Times New Roman"/>
      </w:rPr>
    </w:pPr>
  </w:p>
  <w:p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cs="Calibri"/>
      </w:rPr>
    </w:pPr>
    <w:r>
      <w:rPr>
        <w:rStyle w:val="4"/>
        <w:rFonts w:cs="Calibri"/>
      </w:rPr>
      <w:fldChar w:fldCharType="begin"/>
    </w:r>
    <w:r>
      <w:rPr>
        <w:rStyle w:val="4"/>
        <w:rFonts w:cs="Calibri"/>
      </w:rPr>
      <w:instrText xml:space="preserve">PAGE  </w:instrText>
    </w:r>
    <w:r>
      <w:rPr>
        <w:rStyle w:val="4"/>
        <w:rFonts w:cs="Calibri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D771D"/>
    <w:rsid w:val="215D77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2017-05-27T02:54:00Z</dcterms:created>
  <dc:creator>gy</dc:creator>
  <cp:lastModifiedBy>gy</cp:lastModifiedBy>
  <dcterms:modified xsi:type="dcterms:W3CDTF">2017-05-27T02:55:11Z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